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8D95B" w14:textId="23F7CF8F" w:rsidR="007158F9" w:rsidRDefault="007158F9" w:rsidP="007158F9">
      <w:pPr>
        <w:spacing w:line="360" w:lineRule="auto"/>
        <w:ind w:firstLine="420"/>
        <w:jc w:val="center"/>
        <w:rPr>
          <w:rFonts w:ascii="宋体" w:hAnsi="宋体"/>
          <w:sz w:val="36"/>
          <w:szCs w:val="36"/>
        </w:rPr>
      </w:pPr>
      <w:r w:rsidRPr="007158F9">
        <w:rPr>
          <w:rFonts w:ascii="宋体" w:hAnsi="宋体" w:hint="eastAsia"/>
          <w:sz w:val="36"/>
          <w:szCs w:val="36"/>
        </w:rPr>
        <w:t>万方数据知识服务平台</w:t>
      </w:r>
    </w:p>
    <w:p w14:paraId="74E27038" w14:textId="18DA2791" w:rsidR="008F6468" w:rsidRPr="007158F9" w:rsidRDefault="008F6468" w:rsidP="007158F9">
      <w:pPr>
        <w:spacing w:line="360" w:lineRule="auto"/>
        <w:ind w:firstLine="420"/>
        <w:jc w:val="center"/>
        <w:rPr>
          <w:rFonts w:ascii="宋体" w:hAnsi="宋体"/>
          <w:sz w:val="36"/>
          <w:szCs w:val="36"/>
        </w:rPr>
      </w:pPr>
      <w:r>
        <w:rPr>
          <w:rFonts w:ascii="宋体" w:hAnsi="宋体" w:hint="eastAsia"/>
          <w:sz w:val="36"/>
          <w:szCs w:val="36"/>
        </w:rPr>
        <w:t>一、资源简介</w:t>
      </w:r>
    </w:p>
    <w:p w14:paraId="7BC58446" w14:textId="211B1F15" w:rsidR="00E575DE" w:rsidRPr="00E575DE" w:rsidRDefault="00E575DE" w:rsidP="00E575DE">
      <w:pPr>
        <w:spacing w:line="360" w:lineRule="auto"/>
        <w:rPr>
          <w:rFonts w:ascii="宋体" w:hAnsi="宋体"/>
          <w:b/>
          <w:bCs/>
          <w:sz w:val="24"/>
          <w:szCs w:val="24"/>
        </w:rPr>
      </w:pPr>
      <w:r w:rsidRPr="00E575DE">
        <w:rPr>
          <w:rFonts w:ascii="宋体" w:hAnsi="宋体"/>
          <w:sz w:val="24"/>
          <w:szCs w:val="24"/>
        </w:rPr>
        <w:tab/>
      </w:r>
      <w:r w:rsidRPr="00E575DE">
        <w:rPr>
          <w:rFonts w:ascii="宋体" w:hAnsi="宋体"/>
          <w:b/>
          <w:bCs/>
          <w:sz w:val="24"/>
          <w:szCs w:val="24"/>
        </w:rPr>
        <w:t>1</w:t>
      </w:r>
      <w:r w:rsidRPr="00E575DE">
        <w:rPr>
          <w:rFonts w:ascii="宋体" w:hAnsi="宋体" w:hint="eastAsia"/>
          <w:b/>
          <w:bCs/>
          <w:sz w:val="24"/>
          <w:szCs w:val="24"/>
        </w:rPr>
        <w:t>、中国学术期刊数据库</w:t>
      </w:r>
    </w:p>
    <w:p w14:paraId="63707647" w14:textId="5D6B4B67" w:rsidR="00E575DE" w:rsidRPr="00E575DE" w:rsidRDefault="00E575DE" w:rsidP="00E575DE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 w:rsidRPr="00E575DE">
        <w:rPr>
          <w:rFonts w:ascii="宋体" w:hAnsi="宋体" w:hint="eastAsia"/>
          <w:sz w:val="24"/>
          <w:szCs w:val="24"/>
        </w:rPr>
        <w:t>经全新渠道整合与多源异构知识组织，中国学术期刊数据库·增强版共计涵盖中文期刊约11000余种，核心期刊约3000种左右，基本覆盖了2018版《中国科技论文与引文数据库》（CSTPCD）来源期刊、2017版北京大学《中文核心期刊要目总览》来源期刊以及2019-2020年《中文社会科学引文索引来源期刊目录》（CSSCI）（含扩展版 ）。期刊论文每天更新，年增量约300万篇，涵盖自然科学、工程技术、医药卫生、农业科学、哲学政法、社会科学、科教文艺等各个学科。</w:t>
      </w:r>
    </w:p>
    <w:p w14:paraId="6C765D94" w14:textId="28843FC6" w:rsidR="00E575DE" w:rsidRPr="00E575DE" w:rsidRDefault="00E575DE" w:rsidP="00E575DE">
      <w:pPr>
        <w:spacing w:line="360" w:lineRule="auto"/>
        <w:rPr>
          <w:rFonts w:ascii="宋体" w:hAnsi="宋体"/>
          <w:b/>
          <w:bCs/>
          <w:sz w:val="24"/>
          <w:szCs w:val="24"/>
        </w:rPr>
      </w:pPr>
      <w:r w:rsidRPr="00E575DE">
        <w:rPr>
          <w:rFonts w:ascii="宋体" w:hAnsi="宋体"/>
          <w:sz w:val="24"/>
          <w:szCs w:val="24"/>
        </w:rPr>
        <w:tab/>
      </w:r>
      <w:r w:rsidRPr="00E575DE">
        <w:rPr>
          <w:rFonts w:ascii="宋体" w:hAnsi="宋体"/>
          <w:b/>
          <w:bCs/>
          <w:sz w:val="24"/>
          <w:szCs w:val="24"/>
        </w:rPr>
        <w:t>2</w:t>
      </w:r>
      <w:r w:rsidRPr="00E575DE">
        <w:rPr>
          <w:rFonts w:ascii="宋体" w:hAnsi="宋体" w:hint="eastAsia"/>
          <w:b/>
          <w:bCs/>
          <w:sz w:val="24"/>
          <w:szCs w:val="24"/>
        </w:rPr>
        <w:t>、中国学位论文全文数据库</w:t>
      </w:r>
    </w:p>
    <w:p w14:paraId="13F0E42A" w14:textId="62A99999" w:rsidR="00E575DE" w:rsidRPr="00E575DE" w:rsidRDefault="00E575DE" w:rsidP="00E575DE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 w:rsidRPr="00E575DE">
        <w:rPr>
          <w:rFonts w:ascii="宋体" w:hAnsi="宋体" w:hint="eastAsia"/>
          <w:sz w:val="24"/>
          <w:szCs w:val="24"/>
        </w:rPr>
        <w:t>经全新渠道整合与多源异构知识组织，强化与高校、公益机构等的战略合作，中国学位论文全文数据库·增强版收集单位共800余家，共计收录500万余篇学位论文，年增约30万篇，涵盖理学、工业技术、人文科学、社会科学、医药卫生、农业科学、交通运输、航空航天和环境科学等各学科领域。</w:t>
      </w:r>
    </w:p>
    <w:p w14:paraId="1B6DDA3B" w14:textId="748F4BEB" w:rsidR="00E575DE" w:rsidRPr="00E575DE" w:rsidRDefault="00E575DE" w:rsidP="00E575DE">
      <w:pPr>
        <w:spacing w:line="360" w:lineRule="auto"/>
        <w:rPr>
          <w:rFonts w:ascii="宋体" w:hAnsi="宋体"/>
          <w:b/>
          <w:bCs/>
          <w:sz w:val="24"/>
          <w:szCs w:val="24"/>
        </w:rPr>
      </w:pPr>
      <w:r w:rsidRPr="00E575DE">
        <w:rPr>
          <w:rFonts w:ascii="宋体" w:hAnsi="宋体"/>
          <w:sz w:val="24"/>
          <w:szCs w:val="24"/>
        </w:rPr>
        <w:tab/>
      </w:r>
      <w:r w:rsidRPr="00E575DE">
        <w:rPr>
          <w:rFonts w:ascii="宋体" w:hAnsi="宋体"/>
          <w:b/>
          <w:bCs/>
          <w:sz w:val="24"/>
          <w:szCs w:val="24"/>
        </w:rPr>
        <w:t>3</w:t>
      </w:r>
      <w:r w:rsidRPr="00E575DE">
        <w:rPr>
          <w:rFonts w:ascii="宋体" w:hAnsi="宋体" w:hint="eastAsia"/>
          <w:b/>
          <w:bCs/>
          <w:sz w:val="24"/>
          <w:szCs w:val="24"/>
        </w:rPr>
        <w:t>、中国学术会议文献数据库</w:t>
      </w:r>
    </w:p>
    <w:p w14:paraId="6059BB09" w14:textId="77777777" w:rsidR="00E575DE" w:rsidRPr="00E575DE" w:rsidRDefault="00E575DE" w:rsidP="00E575DE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 w:rsidRPr="00E575DE">
        <w:rPr>
          <w:rFonts w:ascii="宋体" w:hAnsi="宋体" w:hint="eastAsia"/>
          <w:sz w:val="24"/>
          <w:szCs w:val="24"/>
        </w:rPr>
        <w:t>中国学术会议文献数据库收录始于1982年，共计7万多个重要学术会议文集，年收集4000多个重要学术会议，年增20万篇全文，每月更新，国家级学会、协会、部委、高校召开的全国性学术会议为主，国内目前收录会议数量较多、质量较高、学科覆盖较广。也是唯一</w:t>
      </w:r>
      <w:proofErr w:type="gramStart"/>
      <w:r w:rsidRPr="00E575DE">
        <w:rPr>
          <w:rFonts w:ascii="宋体" w:hAnsi="宋体" w:hint="eastAsia"/>
          <w:sz w:val="24"/>
          <w:szCs w:val="24"/>
        </w:rPr>
        <w:t>一个</w:t>
      </w:r>
      <w:proofErr w:type="gramEnd"/>
      <w:r w:rsidRPr="00E575DE">
        <w:rPr>
          <w:rFonts w:ascii="宋体" w:hAnsi="宋体" w:hint="eastAsia"/>
          <w:sz w:val="24"/>
          <w:szCs w:val="24"/>
        </w:rPr>
        <w:t>中西文会议论文在一个检索平台的数据库。</w:t>
      </w:r>
    </w:p>
    <w:p w14:paraId="6D692B8C" w14:textId="38607108" w:rsidR="00E575DE" w:rsidRPr="00E575DE" w:rsidRDefault="00E575DE" w:rsidP="00E575DE">
      <w:pPr>
        <w:spacing w:line="360" w:lineRule="auto"/>
        <w:rPr>
          <w:rFonts w:ascii="宋体" w:hAnsi="宋体"/>
          <w:b/>
          <w:bCs/>
          <w:sz w:val="24"/>
          <w:szCs w:val="24"/>
        </w:rPr>
      </w:pPr>
      <w:r w:rsidRPr="00E575DE">
        <w:rPr>
          <w:rFonts w:ascii="宋体" w:hAnsi="宋体"/>
          <w:sz w:val="24"/>
          <w:szCs w:val="24"/>
        </w:rPr>
        <w:tab/>
      </w:r>
      <w:r w:rsidRPr="00E575DE">
        <w:rPr>
          <w:rFonts w:ascii="宋体" w:hAnsi="宋体"/>
          <w:b/>
          <w:bCs/>
          <w:sz w:val="24"/>
          <w:szCs w:val="24"/>
        </w:rPr>
        <w:t>4</w:t>
      </w:r>
      <w:r w:rsidRPr="00E575DE">
        <w:rPr>
          <w:rFonts w:ascii="宋体" w:hAnsi="宋体" w:hint="eastAsia"/>
          <w:b/>
          <w:bCs/>
          <w:sz w:val="24"/>
          <w:szCs w:val="24"/>
        </w:rPr>
        <w:t>、中国地方志知识服务系统</w:t>
      </w:r>
    </w:p>
    <w:p w14:paraId="47717141" w14:textId="77777777" w:rsidR="00E575DE" w:rsidRDefault="00E575DE" w:rsidP="00E575DE">
      <w:pPr>
        <w:spacing w:line="360" w:lineRule="auto"/>
        <w:ind w:firstLine="420"/>
        <w:jc w:val="left"/>
        <w:rPr>
          <w:rFonts w:ascii="宋体" w:hAnsi="宋体"/>
          <w:sz w:val="24"/>
          <w:szCs w:val="24"/>
        </w:rPr>
      </w:pPr>
      <w:r w:rsidRPr="00E575DE">
        <w:rPr>
          <w:rFonts w:ascii="宋体" w:hAnsi="宋体" w:hint="eastAsia"/>
          <w:sz w:val="24"/>
          <w:szCs w:val="24"/>
        </w:rPr>
        <w:t>以地方志为核心资源，以知识发现和知识挖掘为设计思想，同时结合GIS技术，全面系统整合我国现有新旧方志文献资源，给用户提供数字化、可视化、时空一体化的互动体验。平台资源内容纵贯整个社会发展历史，横及社会各个门类，从历史到当代，从政治到经济，从自然资源到人文遗产，是国内第一个时间跨度大、涵盖范围广、资料全面、可多角度检索的中国地方志知识资源总库。</w:t>
      </w:r>
    </w:p>
    <w:p w14:paraId="68806479" w14:textId="7D1DD27B" w:rsidR="00E101E5" w:rsidRPr="00D417CC" w:rsidRDefault="008F6468" w:rsidP="00D417CC">
      <w:pPr>
        <w:spacing w:line="360" w:lineRule="auto"/>
        <w:ind w:firstLine="420"/>
        <w:jc w:val="center"/>
        <w:rPr>
          <w:rFonts w:ascii="宋体" w:hAnsi="宋体" w:hint="eastAsia"/>
          <w:sz w:val="36"/>
          <w:szCs w:val="36"/>
        </w:rPr>
      </w:pPr>
      <w:r w:rsidRPr="008F6468">
        <w:rPr>
          <w:rFonts w:ascii="宋体" w:hAnsi="宋体" w:hint="eastAsia"/>
          <w:sz w:val="36"/>
          <w:szCs w:val="36"/>
        </w:rPr>
        <w:lastRenderedPageBreak/>
        <w:t>二</w:t>
      </w:r>
      <w:r>
        <w:rPr>
          <w:rFonts w:ascii="宋体" w:hAnsi="宋体" w:hint="eastAsia"/>
          <w:sz w:val="36"/>
          <w:szCs w:val="36"/>
        </w:rPr>
        <w:t>、</w:t>
      </w:r>
      <w:r w:rsidRPr="008F6468">
        <w:rPr>
          <w:rFonts w:ascii="宋体" w:hAnsi="宋体" w:hint="eastAsia"/>
          <w:sz w:val="36"/>
          <w:szCs w:val="36"/>
        </w:rPr>
        <w:t>使用说明</w:t>
      </w:r>
    </w:p>
    <w:p w14:paraId="6FDC0647" w14:textId="20C693B9" w:rsidR="00E101E5" w:rsidRPr="00C25872" w:rsidRDefault="00C66E74" w:rsidP="00D417CC">
      <w:pPr>
        <w:spacing w:line="360" w:lineRule="auto"/>
        <w:ind w:firstLine="420"/>
        <w:jc w:val="center"/>
        <w:rPr>
          <w:rFonts w:ascii="宋体" w:hAnsi="宋体" w:cs="FangSong" w:hint="eastAsia"/>
          <w:sz w:val="28"/>
          <w:szCs w:val="28"/>
        </w:rPr>
      </w:pPr>
      <w:r>
        <w:rPr>
          <w:rFonts w:ascii="宋体" w:hAnsi="宋体" w:cs="FangSong" w:hint="eastAsia"/>
          <w:sz w:val="28"/>
          <w:szCs w:val="28"/>
        </w:rPr>
        <w:t>期刊、学位、会议</w:t>
      </w:r>
      <w:r w:rsidR="00E101E5">
        <w:rPr>
          <w:rFonts w:ascii="宋体" w:hAnsi="宋体" w:cs="FangSong" w:hint="eastAsia"/>
          <w:sz w:val="28"/>
          <w:szCs w:val="28"/>
        </w:rPr>
        <w:t>、方志</w:t>
      </w:r>
      <w:r w:rsidR="00C25872" w:rsidRPr="00C25872">
        <w:rPr>
          <w:rFonts w:ascii="宋体" w:hAnsi="宋体" w:cs="FangSong" w:hint="eastAsia"/>
          <w:sz w:val="28"/>
          <w:szCs w:val="28"/>
        </w:rPr>
        <w:t>网址：</w:t>
      </w:r>
      <w:r w:rsidR="00C25872">
        <w:rPr>
          <w:rFonts w:ascii="宋体" w:hAnsi="宋体" w:cs="FangSong"/>
          <w:sz w:val="28"/>
          <w:szCs w:val="28"/>
        </w:rPr>
        <w:t>g.wanfangdata.com.cn</w:t>
      </w:r>
    </w:p>
    <w:p w14:paraId="6A0E64CE" w14:textId="77777777" w:rsidR="0038333A" w:rsidRPr="0038333A" w:rsidRDefault="0038333A" w:rsidP="0038333A">
      <w:pPr>
        <w:keepNext/>
        <w:keepLines/>
        <w:numPr>
          <w:ilvl w:val="0"/>
          <w:numId w:val="2"/>
        </w:numPr>
        <w:spacing w:before="400" w:after="400" w:line="415" w:lineRule="auto"/>
        <w:outlineLvl w:val="1"/>
        <w:rPr>
          <w:rFonts w:ascii="宋体" w:hAnsi="宋体"/>
          <w:b/>
          <w:bCs/>
          <w:sz w:val="36"/>
          <w:szCs w:val="36"/>
        </w:rPr>
      </w:pPr>
      <w:bookmarkStart w:id="0" w:name="_Toc480286756"/>
      <w:bookmarkStart w:id="1" w:name="_Toc33604074"/>
      <w:r w:rsidRPr="0038333A">
        <w:rPr>
          <w:rFonts w:hint="eastAsia"/>
          <w:b/>
          <w:bCs/>
          <w:sz w:val="36"/>
          <w:szCs w:val="36"/>
        </w:rPr>
        <w:t>文献</w:t>
      </w:r>
      <w:r w:rsidRPr="0038333A">
        <w:rPr>
          <w:rFonts w:ascii="宋体" w:hAnsi="宋体" w:hint="eastAsia"/>
          <w:b/>
          <w:bCs/>
          <w:sz w:val="36"/>
          <w:szCs w:val="36"/>
        </w:rPr>
        <w:t>检索</w:t>
      </w:r>
      <w:bookmarkEnd w:id="0"/>
      <w:bookmarkEnd w:id="1"/>
    </w:p>
    <w:p w14:paraId="453E264D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2" w:name="_Toc480043855"/>
      <w:bookmarkStart w:id="3" w:name="_Toc33604075"/>
      <w:bookmarkStart w:id="4" w:name="_Toc480043856"/>
      <w:r w:rsidRPr="0038333A">
        <w:rPr>
          <w:rFonts w:ascii="宋体" w:hAnsi="宋体" w:hint="eastAsia"/>
          <w:b/>
          <w:bCs/>
          <w:sz w:val="28"/>
          <w:szCs w:val="32"/>
        </w:rPr>
        <w:t>统一检索</w:t>
      </w:r>
      <w:bookmarkEnd w:id="2"/>
      <w:bookmarkEnd w:id="3"/>
    </w:p>
    <w:p w14:paraId="7C502E49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 w:rsidRPr="0038333A">
        <w:rPr>
          <w:rFonts w:ascii="仿宋" w:eastAsia="仿宋" w:hAnsi="仿宋" w:hint="eastAsia"/>
          <w:sz w:val="28"/>
          <w:szCs w:val="28"/>
        </w:rPr>
        <w:t>万方智搜首页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的检索框即为统一检索的输入框，实现</w:t>
      </w:r>
      <w:r w:rsidRPr="0038333A">
        <w:rPr>
          <w:rFonts w:ascii="仿宋" w:eastAsia="仿宋" w:hAnsi="仿宋"/>
          <w:sz w:val="28"/>
          <w:szCs w:val="28"/>
        </w:rPr>
        <w:t>多种</w:t>
      </w:r>
      <w:r w:rsidRPr="0038333A">
        <w:rPr>
          <w:rFonts w:ascii="仿宋" w:eastAsia="仿宋" w:hAnsi="仿宋" w:hint="eastAsia"/>
          <w:sz w:val="28"/>
          <w:szCs w:val="28"/>
        </w:rPr>
        <w:t>资源类型、多种来源的一站式检索和发现，同时，它还可对用户输入的检索词进行实体识别，便于引导用户更快捷的获取知识及学者、机构等科研实体的信息。</w:t>
      </w:r>
    </w:p>
    <w:p w14:paraId="2B0CB050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在统一检索的输入框内，用户可以选择想要限定的检索字段，目前共有5个可检索字段：题名、作者、作者单位关键词和摘要。</w:t>
      </w:r>
    </w:p>
    <w:p w14:paraId="20D4C867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073C8581" wp14:editId="37DA53CC">
            <wp:extent cx="5267325" cy="2150745"/>
            <wp:effectExtent l="19050" t="19050" r="28575" b="209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074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18DB01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用户可以单击检索字段进行限定检索，也可以直接在检索框内输入检索式进行检索。例如，用户想检索题名包含“青蒿素”的文献，用户可以单击“题名”字段检索，检索式为：（题名:青蒿素）。除此之外，用户也可以自主输入检索式检索，例如：（标题:青蒿素）、（题目:</w:t>
      </w:r>
      <w:r w:rsidRPr="0038333A">
        <w:rPr>
          <w:rFonts w:ascii="仿宋" w:eastAsia="仿宋" w:hAnsi="仿宋" w:hint="eastAsia"/>
          <w:sz w:val="28"/>
          <w:szCs w:val="28"/>
        </w:rPr>
        <w:lastRenderedPageBreak/>
        <w:t xml:space="preserve">青蒿素）、（题:青蒿素）、（篇名:青蒿素）、（t:青蒿素） （title:青蒿素）。 </w:t>
      </w:r>
    </w:p>
    <w:p w14:paraId="3A96890F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4DCD79D9" wp14:editId="5EC85146">
            <wp:extent cx="5270500" cy="2795270"/>
            <wp:effectExtent l="12700" t="12700" r="25400" b="36830"/>
            <wp:docPr id="10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5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C14DA2B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45E2C34B" wp14:editId="276AFE6C">
            <wp:extent cx="5247005" cy="2757805"/>
            <wp:effectExtent l="12700" t="12700" r="23495" b="23495"/>
            <wp:docPr id="1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rcRect l="57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57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0275AC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proofErr w:type="gramStart"/>
      <w:r w:rsidRPr="0038333A">
        <w:rPr>
          <w:rFonts w:ascii="仿宋" w:eastAsia="仿宋" w:hAnsi="仿宋" w:hint="eastAsia"/>
          <w:sz w:val="28"/>
          <w:szCs w:val="28"/>
        </w:rPr>
        <w:t>万方智搜默认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用户直接输入的检索词为模糊检索，用户可以通过双引号“”（英文符号）来限定检索词为精确检索。</w:t>
      </w:r>
    </w:p>
    <w:p w14:paraId="0468F6FE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例如，用户想要“信息资源检索”方面的文献，检索式为：（信息资源检索），即为模糊检索，检索式为：（“信息资源检索”）为精确检索。</w:t>
      </w:r>
    </w:p>
    <w:p w14:paraId="49D827E5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lastRenderedPageBreak/>
        <w:t>另外用户也可以在检索框内使用者not、and、or对检索词进行逻辑匹配检索，其中and可以用空格代替，逻辑优先级关系为 not</w:t>
      </w:r>
      <w:r w:rsidRPr="0038333A">
        <w:rPr>
          <w:rFonts w:ascii="仿宋" w:eastAsia="仿宋" w:hAnsi="仿宋"/>
          <w:sz w:val="28"/>
          <w:szCs w:val="28"/>
        </w:rPr>
        <w:t xml:space="preserve"> </w:t>
      </w:r>
      <w:r w:rsidRPr="0038333A">
        <w:rPr>
          <w:rFonts w:ascii="仿宋" w:eastAsia="仿宋" w:hAnsi="仿宋" w:hint="eastAsia"/>
          <w:sz w:val="28"/>
          <w:szCs w:val="28"/>
        </w:rPr>
        <w:t>&gt;</w:t>
      </w:r>
      <w:r w:rsidRPr="0038333A">
        <w:rPr>
          <w:rFonts w:ascii="仿宋" w:eastAsia="仿宋" w:hAnsi="仿宋"/>
          <w:sz w:val="28"/>
          <w:szCs w:val="28"/>
        </w:rPr>
        <w:t xml:space="preserve"> and &gt; or</w:t>
      </w:r>
      <w:r w:rsidRPr="0038333A">
        <w:rPr>
          <w:rFonts w:ascii="仿宋" w:eastAsia="仿宋" w:hAnsi="仿宋" w:hint="eastAsia"/>
          <w:sz w:val="28"/>
          <w:szCs w:val="28"/>
        </w:rPr>
        <w:t>。例如，用户想要“信息检索”和“本体”方面的文献，检索式为：（信息检索 and</w:t>
      </w:r>
      <w:r w:rsidRPr="0038333A">
        <w:rPr>
          <w:rFonts w:ascii="仿宋" w:eastAsia="仿宋" w:hAnsi="仿宋"/>
          <w:sz w:val="28"/>
          <w:szCs w:val="28"/>
        </w:rPr>
        <w:t xml:space="preserve"> </w:t>
      </w:r>
      <w:r w:rsidRPr="0038333A">
        <w:rPr>
          <w:rFonts w:ascii="仿宋" w:eastAsia="仿宋" w:hAnsi="仿宋" w:hint="eastAsia"/>
          <w:sz w:val="28"/>
          <w:szCs w:val="28"/>
        </w:rPr>
        <w:t xml:space="preserve">本体）或（信息检索 </w:t>
      </w:r>
      <w:r w:rsidRPr="0038333A">
        <w:rPr>
          <w:rFonts w:ascii="仿宋" w:eastAsia="仿宋" w:hAnsi="仿宋" w:hint="eastAsia"/>
          <w:color w:val="FF0000"/>
          <w:sz w:val="28"/>
          <w:szCs w:val="28"/>
        </w:rPr>
        <w:t>空格</w:t>
      </w:r>
      <w:r w:rsidRPr="0038333A">
        <w:rPr>
          <w:rFonts w:ascii="仿宋" w:eastAsia="仿宋" w:hAnsi="仿宋" w:hint="eastAsia"/>
          <w:sz w:val="28"/>
          <w:szCs w:val="28"/>
        </w:rPr>
        <w:t xml:space="preserve"> 本体）。</w:t>
      </w:r>
    </w:p>
    <w:p w14:paraId="047F49D2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0" distR="0" wp14:anchorId="4EAF3778" wp14:editId="32EFE650">
            <wp:extent cx="5274310" cy="2674620"/>
            <wp:effectExtent l="19050" t="19050" r="21590" b="1143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6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3FB7A9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 w:hint="eastAsia"/>
        </w:rPr>
        <w:t xml:space="preserve">    </w:t>
      </w:r>
    </w:p>
    <w:p w14:paraId="017594FB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5" w:name="_Toc33604076"/>
      <w:r w:rsidRPr="0038333A">
        <w:rPr>
          <w:rFonts w:ascii="宋体" w:hAnsi="宋体" w:hint="eastAsia"/>
          <w:b/>
          <w:bCs/>
          <w:sz w:val="28"/>
          <w:szCs w:val="32"/>
        </w:rPr>
        <w:t>智能识别</w:t>
      </w:r>
      <w:bookmarkEnd w:id="5"/>
    </w:p>
    <w:p w14:paraId="16E118B5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智能检索指的是用户输入检索词，系统可以识别检索词的实体类型，智能提示用户是否要查找该实体。</w:t>
      </w:r>
    </w:p>
    <w:p w14:paraId="547DA215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例如，在检索框里，输入检索式：张建国，系统识别张建国属于学者，因而优先展示作者张建国发表的文献，并提供所有同名学者的名片供用户选择。</w:t>
      </w:r>
    </w:p>
    <w:p w14:paraId="72BFEC29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38635E3C" wp14:editId="5722EF19">
            <wp:extent cx="5270500" cy="1245870"/>
            <wp:effectExtent l="12700" t="12700" r="25400" b="36830"/>
            <wp:docPr id="2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45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D3D209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lastRenderedPageBreak/>
        <w:t>例如，在检索框里，输入检索式：情报学报，系统识别情报学报为期刊名称，提示用户是否要查看《情报学报》这本刊。</w:t>
      </w:r>
    </w:p>
    <w:p w14:paraId="242D87E6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723B80F9" wp14:editId="6FCFCA10">
            <wp:extent cx="5260975" cy="920115"/>
            <wp:effectExtent l="12700" t="12700" r="34925" b="32385"/>
            <wp:docPr id="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1813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920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C35A3A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6" w:name="_Toc33604077"/>
      <w:r w:rsidRPr="0038333A">
        <w:rPr>
          <w:rFonts w:ascii="宋体" w:hAnsi="宋体" w:hint="eastAsia"/>
          <w:b/>
          <w:bCs/>
          <w:sz w:val="28"/>
          <w:szCs w:val="32"/>
        </w:rPr>
        <w:t>结果中</w:t>
      </w:r>
      <w:r w:rsidRPr="0038333A">
        <w:rPr>
          <w:rFonts w:ascii="宋体" w:hAnsi="宋体"/>
          <w:b/>
          <w:bCs/>
          <w:sz w:val="28"/>
          <w:szCs w:val="32"/>
        </w:rPr>
        <w:t>检索</w:t>
      </w:r>
      <w:bookmarkEnd w:id="6"/>
    </w:p>
    <w:p w14:paraId="3E69041D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在检索结果页面，还可以对该检索结果进行二次检索。二次检索可以对检索字段进行限定检索。二次检索的检索字段根据不同的资源会有所不同，主要有标题、作者、关键词、起始年、结束年。</w:t>
      </w:r>
    </w:p>
    <w:p w14:paraId="5DCFAA59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例如，在检索框里，输入检索式：信息，得到如下检索结果。</w:t>
      </w:r>
    </w:p>
    <w:p w14:paraId="02C6F2B3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1187C086" wp14:editId="1FF1A022">
            <wp:extent cx="5260340" cy="1170940"/>
            <wp:effectExtent l="12700" t="12700" r="35560" b="35560"/>
            <wp:docPr id="2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70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5972C1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对检索结果进行二次检索，限定标题为：资源管理</w:t>
      </w:r>
      <w:r w:rsidRPr="0038333A">
        <w:rPr>
          <w:rFonts w:ascii="仿宋" w:eastAsia="仿宋" w:hAnsi="仿宋"/>
          <w:sz w:val="28"/>
          <w:szCs w:val="28"/>
        </w:rPr>
        <w:t>。</w:t>
      </w:r>
    </w:p>
    <w:p w14:paraId="739412A8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13990ED2" wp14:editId="71DA594A">
            <wp:extent cx="5264785" cy="738505"/>
            <wp:effectExtent l="12700" t="12700" r="31115" b="36195"/>
            <wp:docPr id="2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38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29C9EE3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点击“结果中检索”对检索结果进行精简，得到如下检索结果。</w:t>
      </w:r>
    </w:p>
    <w:p w14:paraId="1D8814A7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60A06544" wp14:editId="0459C570">
            <wp:extent cx="5268595" cy="1113790"/>
            <wp:effectExtent l="12700" t="12700" r="27305" b="16510"/>
            <wp:docPr id="2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13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8D0843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7" w:name="_Toc33604078"/>
      <w:r w:rsidRPr="0038333A">
        <w:rPr>
          <w:rFonts w:ascii="宋体" w:hAnsi="宋体" w:hint="eastAsia"/>
          <w:b/>
          <w:bCs/>
          <w:sz w:val="28"/>
          <w:szCs w:val="32"/>
        </w:rPr>
        <w:lastRenderedPageBreak/>
        <w:t>分类</w:t>
      </w:r>
      <w:r w:rsidRPr="0038333A">
        <w:rPr>
          <w:rFonts w:ascii="宋体" w:hAnsi="宋体"/>
          <w:b/>
          <w:bCs/>
          <w:sz w:val="28"/>
          <w:szCs w:val="32"/>
        </w:rPr>
        <w:t>检索</w:t>
      </w:r>
      <w:bookmarkEnd w:id="4"/>
      <w:bookmarkEnd w:id="7"/>
    </w:p>
    <w:p w14:paraId="2582B1A8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万方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智搜为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用户提供了不同资源类型的检索，</w:t>
      </w:r>
      <w:r w:rsidRPr="0038333A">
        <w:rPr>
          <w:rFonts w:ascii="仿宋" w:eastAsia="仿宋" w:hAnsi="仿宋"/>
          <w:sz w:val="28"/>
          <w:szCs w:val="28"/>
        </w:rPr>
        <w:t>包括</w:t>
      </w:r>
      <w:r w:rsidRPr="0038333A">
        <w:rPr>
          <w:rFonts w:ascii="仿宋" w:eastAsia="仿宋" w:hAnsi="仿宋" w:hint="eastAsia"/>
          <w:sz w:val="28"/>
          <w:szCs w:val="28"/>
        </w:rPr>
        <w:t>期刊、学位、会议、专利、科技报告、地方志等资源。用户可以通过单击检索框上部的资源类型进行检索范围切换。</w:t>
      </w:r>
    </w:p>
    <w:p w14:paraId="21E6402B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/>
          <w:sz w:val="28"/>
          <w:szCs w:val="28"/>
        </w:rPr>
        <w:t>万方</w:t>
      </w:r>
      <w:proofErr w:type="gramStart"/>
      <w:r w:rsidRPr="0038333A">
        <w:rPr>
          <w:rFonts w:ascii="仿宋" w:eastAsia="仿宋" w:hAnsi="仿宋"/>
          <w:sz w:val="28"/>
          <w:szCs w:val="28"/>
        </w:rPr>
        <w:t>智搜可检索篇级</w:t>
      </w:r>
      <w:proofErr w:type="gramEnd"/>
      <w:r w:rsidRPr="0038333A">
        <w:rPr>
          <w:rFonts w:ascii="仿宋" w:eastAsia="仿宋" w:hAnsi="仿宋"/>
          <w:sz w:val="28"/>
          <w:szCs w:val="28"/>
        </w:rPr>
        <w:t>文献</w:t>
      </w:r>
      <w:r w:rsidRPr="0038333A">
        <w:rPr>
          <w:rFonts w:ascii="仿宋" w:eastAsia="仿宋" w:hAnsi="仿宋" w:hint="eastAsia"/>
          <w:sz w:val="28"/>
          <w:szCs w:val="28"/>
        </w:rPr>
        <w:t>，</w:t>
      </w:r>
      <w:r w:rsidRPr="0038333A">
        <w:rPr>
          <w:rFonts w:ascii="仿宋" w:eastAsia="仿宋" w:hAnsi="仿宋"/>
          <w:sz w:val="28"/>
          <w:szCs w:val="28"/>
        </w:rPr>
        <w:t>也可以检索期刊母体</w:t>
      </w:r>
      <w:r w:rsidRPr="0038333A">
        <w:rPr>
          <w:rFonts w:ascii="仿宋" w:eastAsia="仿宋" w:hAnsi="仿宋" w:hint="eastAsia"/>
          <w:sz w:val="28"/>
          <w:szCs w:val="28"/>
        </w:rPr>
        <w:t>、</w:t>
      </w:r>
      <w:r w:rsidRPr="0038333A">
        <w:rPr>
          <w:rFonts w:ascii="仿宋" w:eastAsia="仿宋" w:hAnsi="仿宋"/>
          <w:sz w:val="28"/>
          <w:szCs w:val="28"/>
        </w:rPr>
        <w:t>会议</w:t>
      </w:r>
      <w:r w:rsidRPr="0038333A">
        <w:rPr>
          <w:rFonts w:ascii="仿宋" w:eastAsia="仿宋" w:hAnsi="仿宋" w:hint="eastAsia"/>
          <w:sz w:val="28"/>
          <w:szCs w:val="28"/>
        </w:rPr>
        <w:t>、</w:t>
      </w:r>
      <w:r w:rsidRPr="0038333A">
        <w:rPr>
          <w:rFonts w:ascii="仿宋" w:eastAsia="仿宋" w:hAnsi="仿宋"/>
          <w:sz w:val="28"/>
          <w:szCs w:val="28"/>
        </w:rPr>
        <w:t>志书</w:t>
      </w:r>
      <w:r w:rsidRPr="0038333A">
        <w:rPr>
          <w:rFonts w:ascii="仿宋" w:eastAsia="仿宋" w:hAnsi="仿宋" w:hint="eastAsia"/>
          <w:sz w:val="28"/>
          <w:szCs w:val="28"/>
        </w:rPr>
        <w:t>。</w:t>
      </w:r>
    </w:p>
    <w:p w14:paraId="193865B3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期刊检索可以实现期刊论文检索和期刊检索，输入检索词或限定字段并输入检索词，点击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搜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论文按钮，实现对期刊论文的检索；输入刊名、刊号，点击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搜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期刊，实现对期刊母体的检索。如下图所示为期刊资源的检索页面。</w:t>
      </w:r>
    </w:p>
    <w:p w14:paraId="23A240B9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02F8041A" wp14:editId="7FC20593">
            <wp:extent cx="5274310" cy="2523490"/>
            <wp:effectExtent l="19050" t="19050" r="21590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99B1A1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7D403EB5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8" w:name="_Toc480043857"/>
      <w:bookmarkStart w:id="9" w:name="_Toc33604079"/>
      <w:r w:rsidRPr="0038333A">
        <w:rPr>
          <w:rFonts w:ascii="宋体" w:hAnsi="宋体" w:hint="eastAsia"/>
          <w:b/>
          <w:bCs/>
          <w:sz w:val="28"/>
          <w:szCs w:val="32"/>
        </w:rPr>
        <w:t>高级检索</w:t>
      </w:r>
      <w:bookmarkEnd w:id="8"/>
      <w:bookmarkEnd w:id="9"/>
    </w:p>
    <w:p w14:paraId="24B2A210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万方智搜检索框的右侧有高级检索的入口，单击进入高级检索界面。高级检索支持多个检索类型、多个检索字段和条件之间的逻辑组配检索，方便用户构建复杂检索表达式。</w:t>
      </w:r>
    </w:p>
    <w:p w14:paraId="74000079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</w:rPr>
        <w:t xml:space="preserve"> </w:t>
      </w:r>
      <w:r w:rsidRPr="0038333A">
        <w:rPr>
          <w:rFonts w:ascii="等线" w:eastAsia="等线" w:hAnsi="等线"/>
          <w:noProof/>
        </w:rPr>
        <w:lastRenderedPageBreak/>
        <w:drawing>
          <wp:inline distT="0" distB="0" distL="114300" distR="114300" wp14:anchorId="515CD815" wp14:editId="71DA7BF6">
            <wp:extent cx="5268595" cy="655320"/>
            <wp:effectExtent l="19050" t="19050" r="2730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532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F1F18CB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0" distR="0" wp14:anchorId="65D28081" wp14:editId="5798C3AE">
            <wp:extent cx="5274310" cy="2800350"/>
            <wp:effectExtent l="19050" t="19050" r="21590" b="1905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70700E2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在高级检索界面，用户可以根据自己需要，选择想要检索的资源类型。系统通过以下检索条件，帮助用户提升检索的准确率。</w:t>
      </w:r>
    </w:p>
    <w:p w14:paraId="52B9AF79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A97DCDB" wp14:editId="4F006D96">
            <wp:extent cx="158115" cy="158115"/>
            <wp:effectExtent l="12700" t="12700" r="32385" b="32385"/>
            <wp:docPr id="18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38333A">
        <w:rPr>
          <w:rFonts w:ascii="仿宋" w:eastAsia="仿宋" w:hAnsi="仿宋" w:hint="eastAsia"/>
          <w:sz w:val="28"/>
          <w:szCs w:val="28"/>
        </w:rPr>
        <w:t>或者</w:t>
      </w:r>
      <w:r w:rsidRPr="0038333A">
        <w:rPr>
          <w:rFonts w:ascii="仿宋" w:eastAsia="仿宋" w:hAnsi="仿宋"/>
          <w:sz w:val="28"/>
          <w:szCs w:val="28"/>
        </w:rPr>
        <w:t xml:space="preserve"> </w:t>
      </w:r>
      <w:r w:rsidRPr="003833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E78FDE4" wp14:editId="62B0EAF8">
            <wp:extent cx="160020" cy="160020"/>
            <wp:effectExtent l="12700" t="12700" r="30480" b="30480"/>
            <wp:docPr id="1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38333A">
        <w:rPr>
          <w:rFonts w:ascii="仿宋" w:eastAsia="仿宋" w:hAnsi="仿宋" w:hint="eastAsia"/>
          <w:sz w:val="28"/>
          <w:szCs w:val="28"/>
        </w:rPr>
        <w:t>，表示添加或者减少检索条件；</w:t>
      </w:r>
    </w:p>
    <w:p w14:paraId="388D98D6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“与”、“或”和“非”，表示限定检索条件，优先级为：非&gt;与&gt;或；</w:t>
      </w:r>
    </w:p>
    <w:p w14:paraId="2B2D2874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主题、作者、作者单位等，表示检索的限定条件。</w:t>
      </w:r>
    </w:p>
    <w:p w14:paraId="7E75B464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发表时间和更新时间，表示限定的文献发表时间和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万方智搜更新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的时间。</w:t>
      </w:r>
    </w:p>
    <w:p w14:paraId="049660C2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精确，表示系统对于用户输入的检索词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不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拆分进行检索。例如，输入信息管理学院，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检索仅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包含 “信息管理学院”的文献；</w:t>
      </w:r>
    </w:p>
    <w:p w14:paraId="180AB2D8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模糊，表示系统对于用户输入的检索词拆分进行检索。例如，输入信息管理学院，检索不仅包含 “信息管理学院”的文献，还包含信息系统管理学院的文献；</w:t>
      </w:r>
    </w:p>
    <w:p w14:paraId="6D7BBD11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3F1122A5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10" w:name="_Toc480043858"/>
      <w:bookmarkStart w:id="11" w:name="_Toc33604080"/>
      <w:r w:rsidRPr="0038333A">
        <w:rPr>
          <w:rFonts w:ascii="宋体" w:hAnsi="宋体" w:hint="eastAsia"/>
          <w:b/>
          <w:bCs/>
          <w:sz w:val="28"/>
          <w:szCs w:val="32"/>
        </w:rPr>
        <w:t>专业检索</w:t>
      </w:r>
      <w:bookmarkEnd w:id="10"/>
      <w:bookmarkEnd w:id="11"/>
    </w:p>
    <w:p w14:paraId="0F6AFC52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万方智搜检索框的右侧有高级检索的入口，单击进入高级检索界面，然后选择专业检索。</w:t>
      </w:r>
    </w:p>
    <w:p w14:paraId="165E8A3E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0" distR="0" wp14:anchorId="38330F73" wp14:editId="19E48313">
            <wp:extent cx="5274310" cy="2854325"/>
            <wp:effectExtent l="0" t="0" r="2540" b="3175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A25B2" w14:textId="77777777" w:rsidR="0038333A" w:rsidRPr="0038333A" w:rsidRDefault="0038333A" w:rsidP="0038333A">
      <w:pPr>
        <w:rPr>
          <w:rFonts w:ascii="等线" w:eastAsia="等线" w:hAnsi="等线"/>
        </w:rPr>
      </w:pPr>
    </w:p>
    <w:p w14:paraId="08B4E7D9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专业检索是所有检索方式里面比较复杂的一种检索方法。需要用户自己输入检索式来检索，并且确保所输入的检索式语法正确，这样才能检索到想要的结果。每个资源的专业检索字段都不一样，详细的字段可以单击“可检索字段”进行选择。</w:t>
      </w:r>
    </w:p>
    <w:p w14:paraId="1F2F1C91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lastRenderedPageBreak/>
        <w:drawing>
          <wp:inline distT="0" distB="0" distL="114300" distR="114300" wp14:anchorId="6E8530A3" wp14:editId="06A7DB06">
            <wp:extent cx="5273675" cy="2407920"/>
            <wp:effectExtent l="12700" t="12700" r="22225" b="17780"/>
            <wp:docPr id="19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7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67AB02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用户如果对自己想要检索的检索词不确定，可以使用“推荐检索词”功能，输入一些语句，单击搜索相关推荐词，得到规范的检索词。</w:t>
      </w:r>
    </w:p>
    <w:p w14:paraId="3D185EBE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0" distR="0" wp14:anchorId="708A27C1" wp14:editId="7F240840">
            <wp:extent cx="2915285" cy="1712595"/>
            <wp:effectExtent l="19050" t="19050" r="18415" b="20955"/>
            <wp:docPr id="1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rcRect l="361" r="494"/>
                    <a:stretch>
                      <a:fillRect/>
                    </a:stretch>
                  </pic:blipFill>
                  <pic:spPr>
                    <a:xfrm>
                      <a:off x="0" y="0"/>
                      <a:ext cx="3030544" cy="1780422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F771F7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例如检索主题为推荐，发表在情报学报上的期刊文献，检索式为“主题:(推荐)*刊名:(情报学报)”，专业检索得到如下检索结果。</w:t>
      </w:r>
      <w:r w:rsidRPr="0038333A">
        <w:rPr>
          <w:rFonts w:ascii="仿宋" w:eastAsia="仿宋" w:hAnsi="仿宋"/>
          <w:sz w:val="28"/>
          <w:szCs w:val="28"/>
        </w:rPr>
        <w:t xml:space="preserve"> </w:t>
      </w:r>
    </w:p>
    <w:p w14:paraId="31DC13DB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lastRenderedPageBreak/>
        <w:drawing>
          <wp:inline distT="0" distB="0" distL="0" distR="0" wp14:anchorId="245D8A3E" wp14:editId="338D4444">
            <wp:extent cx="5274310" cy="2880360"/>
            <wp:effectExtent l="19050" t="19050" r="21590" b="1524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F28D9A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12" w:name="_Toc33604081"/>
      <w:r w:rsidRPr="0038333A">
        <w:rPr>
          <w:rFonts w:ascii="宋体" w:hAnsi="宋体"/>
          <w:b/>
          <w:bCs/>
          <w:sz w:val="28"/>
          <w:szCs w:val="32"/>
        </w:rPr>
        <w:t>作者发文</w:t>
      </w:r>
      <w:r w:rsidRPr="0038333A">
        <w:rPr>
          <w:rFonts w:ascii="宋体" w:hAnsi="宋体" w:hint="eastAsia"/>
          <w:b/>
          <w:bCs/>
          <w:sz w:val="28"/>
          <w:szCs w:val="32"/>
        </w:rPr>
        <w:t>检索</w:t>
      </w:r>
      <w:bookmarkEnd w:id="12"/>
    </w:p>
    <w:p w14:paraId="0E2F2D02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/>
          <w:sz w:val="28"/>
          <w:szCs w:val="28"/>
        </w:rPr>
        <w:t>作者发文</w:t>
      </w:r>
      <w:r w:rsidRPr="0038333A">
        <w:rPr>
          <w:rFonts w:ascii="仿宋" w:eastAsia="仿宋" w:hAnsi="仿宋" w:hint="eastAsia"/>
          <w:sz w:val="28"/>
          <w:szCs w:val="28"/>
        </w:rPr>
        <w:t>检索是</w:t>
      </w:r>
      <w:r w:rsidRPr="0038333A">
        <w:rPr>
          <w:rFonts w:ascii="仿宋" w:eastAsia="仿宋" w:hAnsi="仿宋"/>
          <w:sz w:val="28"/>
          <w:szCs w:val="28"/>
        </w:rPr>
        <w:t>通过</w:t>
      </w:r>
      <w:r w:rsidRPr="0038333A">
        <w:rPr>
          <w:rFonts w:ascii="仿宋" w:eastAsia="仿宋" w:hAnsi="仿宋"/>
          <w:color w:val="333333"/>
          <w:sz w:val="28"/>
          <w:szCs w:val="28"/>
        </w:rPr>
        <w:t>输入作者</w:t>
      </w:r>
      <w:r w:rsidRPr="0038333A">
        <w:rPr>
          <w:rFonts w:ascii="仿宋" w:eastAsia="仿宋" w:hAnsi="仿宋" w:hint="eastAsia"/>
          <w:color w:val="333333"/>
          <w:sz w:val="28"/>
          <w:szCs w:val="28"/>
        </w:rPr>
        <w:t>姓名</w:t>
      </w:r>
      <w:r w:rsidRPr="0038333A">
        <w:rPr>
          <w:rFonts w:ascii="仿宋" w:eastAsia="仿宋" w:hAnsi="仿宋"/>
          <w:color w:val="333333"/>
          <w:sz w:val="28"/>
          <w:szCs w:val="28"/>
        </w:rPr>
        <w:t>和作者单位等字段来精确查找相关作者的学术成果</w:t>
      </w:r>
      <w:r w:rsidRPr="0038333A">
        <w:rPr>
          <w:rFonts w:ascii="仿宋" w:eastAsia="仿宋" w:hAnsi="仿宋" w:hint="eastAsia"/>
          <w:sz w:val="28"/>
          <w:szCs w:val="28"/>
        </w:rPr>
        <w:t>。</w:t>
      </w:r>
      <w:r w:rsidRPr="0038333A">
        <w:rPr>
          <w:rFonts w:ascii="仿宋" w:eastAsia="仿宋" w:hAnsi="仿宋"/>
          <w:sz w:val="28"/>
          <w:szCs w:val="28"/>
        </w:rPr>
        <w:t>用户可以选择想要检索</w:t>
      </w:r>
      <w:r w:rsidRPr="0038333A">
        <w:rPr>
          <w:rFonts w:ascii="仿宋" w:eastAsia="仿宋" w:hAnsi="仿宋" w:hint="eastAsia"/>
          <w:sz w:val="28"/>
          <w:szCs w:val="28"/>
        </w:rPr>
        <w:t>的资源类型，通过</w:t>
      </w:r>
      <w:r w:rsidRPr="003833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D80B314" wp14:editId="5D62DFF4">
            <wp:extent cx="158115" cy="158115"/>
            <wp:effectExtent l="12700" t="12700" r="32385" b="32385"/>
            <wp:docPr id="205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38333A">
        <w:rPr>
          <w:rFonts w:ascii="仿宋" w:eastAsia="仿宋" w:hAnsi="仿宋" w:hint="eastAsia"/>
          <w:sz w:val="28"/>
          <w:szCs w:val="28"/>
        </w:rPr>
        <w:t>或者</w:t>
      </w:r>
      <w:r w:rsidRPr="0038333A">
        <w:rPr>
          <w:rFonts w:ascii="仿宋" w:eastAsia="仿宋" w:hAnsi="仿宋"/>
          <w:sz w:val="28"/>
          <w:szCs w:val="28"/>
        </w:rPr>
        <w:t xml:space="preserve"> </w:t>
      </w:r>
      <w:r w:rsidRPr="003833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5367DBD" wp14:editId="06829D4C">
            <wp:extent cx="160020" cy="160020"/>
            <wp:effectExtent l="12700" t="12700" r="30480" b="30480"/>
            <wp:docPr id="2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38333A">
        <w:rPr>
          <w:rFonts w:ascii="仿宋" w:eastAsia="仿宋" w:hAnsi="仿宋" w:hint="eastAsia"/>
          <w:sz w:val="28"/>
          <w:szCs w:val="28"/>
        </w:rPr>
        <w:t>添加或者减少检索条件，通过“与”、“或”和“非”限定检索条件</w:t>
      </w:r>
      <w:r w:rsidRPr="0038333A">
        <w:rPr>
          <w:rFonts w:ascii="仿宋" w:eastAsia="仿宋" w:hAnsi="仿宋"/>
          <w:sz w:val="28"/>
          <w:szCs w:val="28"/>
        </w:rPr>
        <w:t>进行检索。可以检索第一作者，并且能够同时检索多个作者的成果。</w:t>
      </w:r>
    </w:p>
    <w:p w14:paraId="42DE53F5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5BD913B8" wp14:editId="31D67301">
            <wp:extent cx="5261610" cy="2821305"/>
            <wp:effectExtent l="12700" t="12700" r="34290" b="36195"/>
            <wp:docPr id="20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2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47BA9D" w14:textId="77777777" w:rsidR="0038333A" w:rsidRPr="0038333A" w:rsidRDefault="0038333A" w:rsidP="0038333A">
      <w:pPr>
        <w:rPr>
          <w:rFonts w:ascii="等线" w:eastAsia="等线" w:hAnsi="等线"/>
        </w:rPr>
      </w:pPr>
    </w:p>
    <w:p w14:paraId="68CF065A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</w:p>
    <w:p w14:paraId="6933AB6C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13" w:name="_Toc33604082"/>
      <w:r w:rsidRPr="0038333A">
        <w:rPr>
          <w:rFonts w:ascii="宋体" w:hAnsi="宋体" w:hint="eastAsia"/>
          <w:b/>
          <w:bCs/>
          <w:sz w:val="28"/>
          <w:szCs w:val="32"/>
        </w:rPr>
        <w:t>智能检索</w:t>
      </w:r>
      <w:bookmarkEnd w:id="13"/>
    </w:p>
    <w:p w14:paraId="7E442A51" w14:textId="77777777" w:rsidR="0038333A" w:rsidRPr="0038333A" w:rsidRDefault="0038333A" w:rsidP="0038333A">
      <w:pPr>
        <w:spacing w:line="360" w:lineRule="auto"/>
        <w:ind w:firstLine="42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高级检索添加了智能检索的功能，智能检索包括中英文扩展和主题词扩展。</w:t>
      </w:r>
    </w:p>
    <w:p w14:paraId="18186EB2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0B06BC31" wp14:editId="1C6E5A93">
            <wp:extent cx="5274310" cy="2879090"/>
            <wp:effectExtent l="12700" t="12700" r="21590" b="29210"/>
            <wp:docPr id="20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5B7382" w14:textId="77777777" w:rsidR="0038333A" w:rsidRPr="0038333A" w:rsidRDefault="0038333A" w:rsidP="0038333A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中英文扩展指的是对检索词进行中文英文的扩展检索，扩大检索范围；主题词扩展指的是基于主题词表，对检索词扩展同义词和下位词，帮助用户保证查准率的条件下，扩大检索范围，提升检索的查全率。</w:t>
      </w:r>
      <w:r w:rsidRPr="0038333A">
        <w:rPr>
          <w:rFonts w:ascii="仿宋" w:eastAsia="仿宋" w:hAnsi="仿宋"/>
          <w:sz w:val="28"/>
          <w:szCs w:val="28"/>
        </w:rPr>
        <w:t xml:space="preserve"> </w:t>
      </w:r>
    </w:p>
    <w:p w14:paraId="5B6B420E" w14:textId="77777777" w:rsidR="0038333A" w:rsidRPr="0038333A" w:rsidRDefault="0038333A" w:rsidP="0038333A">
      <w:pPr>
        <w:rPr>
          <w:rFonts w:ascii="等线" w:eastAsia="等线" w:hAnsi="等线"/>
        </w:rPr>
      </w:pPr>
    </w:p>
    <w:p w14:paraId="3CD1E86E" w14:textId="77777777" w:rsidR="0038333A" w:rsidRPr="0038333A" w:rsidRDefault="0038333A" w:rsidP="0038333A">
      <w:pPr>
        <w:keepNext/>
        <w:keepLines/>
        <w:numPr>
          <w:ilvl w:val="0"/>
          <w:numId w:val="3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14" w:name="_Toc33604083"/>
      <w:bookmarkStart w:id="15" w:name="_Toc33604084"/>
      <w:bookmarkStart w:id="16" w:name="_Toc33604085"/>
      <w:bookmarkStart w:id="17" w:name="_Toc33604086"/>
      <w:bookmarkStart w:id="18" w:name="_Toc33604087"/>
      <w:bookmarkStart w:id="19" w:name="_Toc33604088"/>
      <w:bookmarkStart w:id="20" w:name="_Toc33604089"/>
      <w:bookmarkStart w:id="21" w:name="_Toc33604090"/>
      <w:bookmarkStart w:id="22" w:name="_Toc33604091"/>
      <w:bookmarkStart w:id="23" w:name="_Toc33604092"/>
      <w:bookmarkStart w:id="24" w:name="_Toc33604093"/>
      <w:bookmarkStart w:id="25" w:name="_Toc33604094"/>
      <w:bookmarkStart w:id="26" w:name="_Toc33604095"/>
      <w:bookmarkStart w:id="27" w:name="_Toc33604096"/>
      <w:bookmarkStart w:id="28" w:name="_Toc480043862"/>
      <w:bookmarkStart w:id="29" w:name="_Toc33604097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38333A">
        <w:rPr>
          <w:rFonts w:ascii="宋体" w:hAnsi="宋体" w:hint="eastAsia"/>
          <w:b/>
          <w:bCs/>
          <w:sz w:val="28"/>
          <w:szCs w:val="32"/>
        </w:rPr>
        <w:t>检索历史</w:t>
      </w:r>
      <w:bookmarkEnd w:id="28"/>
      <w:bookmarkEnd w:id="29"/>
    </w:p>
    <w:p w14:paraId="5BCE9987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万方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智搜提供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对用户的检索行为的记录即检索历史。检索框的右侧有检索历史的入口，单击进入检索历史界面。</w:t>
      </w:r>
    </w:p>
    <w:p w14:paraId="1FE4BA85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50958AC6" wp14:editId="13F9B1D0">
            <wp:extent cx="5271770" cy="587375"/>
            <wp:effectExtent l="12700" t="12700" r="24130" b="34925"/>
            <wp:docPr id="1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7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D43811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lastRenderedPageBreak/>
        <w:t>在检索历史界面，可以导出检索历史，包括检索式、检索结果数量、检索时间等。未登录状态下，用户没有清除缓存或清空检索历史，最多保存</w:t>
      </w:r>
      <w:r w:rsidRPr="0038333A">
        <w:rPr>
          <w:rFonts w:ascii="仿宋" w:eastAsia="仿宋" w:hAnsi="仿宋"/>
          <w:sz w:val="28"/>
          <w:szCs w:val="28"/>
        </w:rPr>
        <w:t>50条</w:t>
      </w:r>
      <w:r w:rsidRPr="0038333A">
        <w:rPr>
          <w:rFonts w:ascii="仿宋" w:eastAsia="仿宋" w:hAnsi="仿宋" w:hint="eastAsia"/>
          <w:sz w:val="28"/>
          <w:szCs w:val="28"/>
        </w:rPr>
        <w:t>检索记录。在个人用户登录状态下，系统默认保存</w:t>
      </w:r>
      <w:r w:rsidRPr="0038333A">
        <w:rPr>
          <w:rFonts w:ascii="仿宋" w:eastAsia="仿宋" w:hAnsi="仿宋"/>
          <w:b/>
          <w:sz w:val="28"/>
          <w:szCs w:val="28"/>
        </w:rPr>
        <w:t>30天</w:t>
      </w:r>
      <w:r w:rsidRPr="0038333A">
        <w:rPr>
          <w:rFonts w:ascii="仿宋" w:eastAsia="仿宋" w:hAnsi="仿宋" w:hint="eastAsia"/>
          <w:sz w:val="28"/>
          <w:szCs w:val="28"/>
        </w:rPr>
        <w:t>内所有的检索记录，便于用户快捷的检索获取文献</w:t>
      </w:r>
      <w:r w:rsidRPr="0038333A">
        <w:rPr>
          <w:rFonts w:ascii="仿宋" w:eastAsia="仿宋" w:hAnsi="仿宋"/>
          <w:sz w:val="28"/>
          <w:szCs w:val="28"/>
        </w:rPr>
        <w:t>。</w:t>
      </w:r>
    </w:p>
    <w:p w14:paraId="7C779D0B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另外，用户也可以在检索历史页面，单击检索式进行重新检索；单击订阅按钮订阅改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检索式下的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文献，有更新时，系统会自动给你发送消息，可在个人中心查看；单击导出按钮，可以将检索历史导出。</w:t>
      </w:r>
      <w:r w:rsidRPr="0038333A">
        <w:rPr>
          <w:rFonts w:ascii="仿宋" w:eastAsia="仿宋" w:hAnsi="仿宋"/>
          <w:sz w:val="28"/>
          <w:szCs w:val="28"/>
        </w:rPr>
        <w:t xml:space="preserve"> </w:t>
      </w:r>
    </w:p>
    <w:p w14:paraId="13D0AA08" w14:textId="77777777" w:rsidR="0038333A" w:rsidRPr="0038333A" w:rsidRDefault="0038333A" w:rsidP="0038333A">
      <w:pPr>
        <w:rPr>
          <w:rFonts w:ascii="等线" w:eastAsia="等线" w:hAnsi="等线"/>
          <w:color w:val="FF0000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6D2730E8" wp14:editId="138C24E7">
            <wp:extent cx="5267325" cy="2197100"/>
            <wp:effectExtent l="19050" t="19050" r="28575" b="1270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710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717B246" w14:textId="77777777" w:rsidR="0038333A" w:rsidRPr="0038333A" w:rsidRDefault="0038333A" w:rsidP="0038333A">
      <w:pPr>
        <w:keepNext/>
        <w:keepLines/>
        <w:numPr>
          <w:ilvl w:val="0"/>
          <w:numId w:val="9"/>
        </w:numPr>
        <w:spacing w:before="260" w:after="260" w:line="416" w:lineRule="auto"/>
        <w:ind w:left="425" w:hanging="425"/>
        <w:outlineLvl w:val="1"/>
        <w:rPr>
          <w:rFonts w:ascii="宋体" w:hAnsi="宋体"/>
          <w:b/>
          <w:bCs/>
          <w:sz w:val="36"/>
          <w:szCs w:val="36"/>
        </w:rPr>
      </w:pPr>
      <w:bookmarkStart w:id="30" w:name="_Toc33604098"/>
      <w:bookmarkStart w:id="31" w:name="_Toc480043863"/>
      <w:r w:rsidRPr="0038333A">
        <w:rPr>
          <w:rFonts w:ascii="宋体" w:hAnsi="宋体" w:hint="eastAsia"/>
          <w:b/>
          <w:bCs/>
          <w:sz w:val="36"/>
          <w:szCs w:val="36"/>
        </w:rPr>
        <w:t>文献导航</w:t>
      </w:r>
      <w:bookmarkEnd w:id="30"/>
    </w:p>
    <w:p w14:paraId="731EF833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资源</w:t>
      </w:r>
      <w:r w:rsidRPr="0038333A">
        <w:rPr>
          <w:rFonts w:ascii="仿宋" w:eastAsia="仿宋" w:hAnsi="仿宋"/>
          <w:sz w:val="28"/>
          <w:szCs w:val="28"/>
        </w:rPr>
        <w:t>导航分为资源类型导航和</w:t>
      </w:r>
      <w:r w:rsidRPr="0038333A">
        <w:rPr>
          <w:rFonts w:ascii="仿宋" w:eastAsia="仿宋" w:hAnsi="仿宋" w:hint="eastAsia"/>
          <w:sz w:val="28"/>
          <w:szCs w:val="28"/>
        </w:rPr>
        <w:t>数据库</w:t>
      </w:r>
      <w:r w:rsidRPr="0038333A">
        <w:rPr>
          <w:rFonts w:ascii="仿宋" w:eastAsia="仿宋" w:hAnsi="仿宋"/>
          <w:sz w:val="28"/>
          <w:szCs w:val="28"/>
        </w:rPr>
        <w:t>导航。资源导航主页入口为</w:t>
      </w:r>
      <w:r w:rsidRPr="0038333A">
        <w:rPr>
          <w:rFonts w:ascii="仿宋" w:eastAsia="仿宋" w:hAnsi="仿宋" w:hint="eastAsia"/>
          <w:sz w:val="28"/>
          <w:szCs w:val="28"/>
        </w:rPr>
        <w:t>用户信息右侧“资源导航”和</w:t>
      </w:r>
      <w:r w:rsidRPr="0038333A">
        <w:rPr>
          <w:rFonts w:ascii="仿宋" w:eastAsia="仿宋" w:hAnsi="仿宋"/>
          <w:sz w:val="28"/>
          <w:szCs w:val="28"/>
        </w:rPr>
        <w:t>检索框上方右侧的</w:t>
      </w:r>
      <w:r w:rsidRPr="0038333A">
        <w:rPr>
          <w:rFonts w:ascii="仿宋" w:eastAsia="仿宋" w:hAnsi="仿宋" w:hint="eastAsia"/>
          <w:sz w:val="28"/>
          <w:szCs w:val="28"/>
        </w:rPr>
        <w:t>“更多”标志。</w:t>
      </w:r>
    </w:p>
    <w:p w14:paraId="0624B564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0" distR="0" wp14:anchorId="027065B3" wp14:editId="2CFA24D9">
            <wp:extent cx="5274310" cy="934720"/>
            <wp:effectExtent l="19050" t="19050" r="21590" b="1778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472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94F705B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</w:p>
    <w:p w14:paraId="0796214A" w14:textId="77777777" w:rsidR="0038333A" w:rsidRPr="0038333A" w:rsidRDefault="0038333A" w:rsidP="0038333A">
      <w:pPr>
        <w:keepNext/>
        <w:keepLines/>
        <w:numPr>
          <w:ilvl w:val="1"/>
          <w:numId w:val="5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32" w:name="_Toc33604099"/>
      <w:r w:rsidRPr="0038333A">
        <w:rPr>
          <w:rFonts w:ascii="宋体" w:hAnsi="宋体" w:hint="eastAsia"/>
          <w:b/>
          <w:bCs/>
          <w:sz w:val="28"/>
          <w:szCs w:val="32"/>
        </w:rPr>
        <w:lastRenderedPageBreak/>
        <w:t>资源类型导航</w:t>
      </w:r>
      <w:bookmarkEnd w:id="32"/>
    </w:p>
    <w:p w14:paraId="2587B946" w14:textId="77777777" w:rsidR="0038333A" w:rsidRPr="0038333A" w:rsidRDefault="0038333A" w:rsidP="0038333A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展示</w:t>
      </w:r>
      <w:r w:rsidRPr="0038333A">
        <w:rPr>
          <w:rFonts w:ascii="仿宋" w:eastAsia="仿宋" w:hAnsi="仿宋"/>
          <w:sz w:val="28"/>
          <w:szCs w:val="28"/>
        </w:rPr>
        <w:t>万方</w:t>
      </w:r>
      <w:r w:rsidRPr="0038333A">
        <w:rPr>
          <w:rFonts w:ascii="仿宋" w:eastAsia="仿宋" w:hAnsi="仿宋" w:hint="eastAsia"/>
          <w:sz w:val="28"/>
          <w:szCs w:val="28"/>
        </w:rPr>
        <w:t>收录的资源类型及相关资源的更新情况介绍。</w:t>
      </w:r>
    </w:p>
    <w:p w14:paraId="62DB7E68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0" distR="0" wp14:anchorId="136461BE" wp14:editId="0D067664">
            <wp:extent cx="5274310" cy="3412490"/>
            <wp:effectExtent l="0" t="0" r="2540" b="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3CAB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例如，点击上图中的期刊，可进入期刊资源的导航页，首先呈现的是该资源的</w:t>
      </w:r>
      <w:r w:rsidRPr="0038333A">
        <w:rPr>
          <w:rFonts w:ascii="仿宋" w:eastAsia="仿宋" w:hAnsi="仿宋"/>
          <w:sz w:val="28"/>
          <w:szCs w:val="28"/>
        </w:rPr>
        <w:t>介绍</w:t>
      </w:r>
      <w:r w:rsidRPr="0038333A">
        <w:rPr>
          <w:rFonts w:ascii="仿宋" w:eastAsia="仿宋" w:hAnsi="仿宋" w:hint="eastAsia"/>
          <w:sz w:val="28"/>
          <w:szCs w:val="28"/>
        </w:rPr>
        <w:t>，以及本周更新期刊推荐。</w:t>
      </w:r>
    </w:p>
    <w:p w14:paraId="5A5D1A47" w14:textId="77777777" w:rsidR="0038333A" w:rsidRPr="0038333A" w:rsidRDefault="0038333A" w:rsidP="0038333A">
      <w:pPr>
        <w:spacing w:line="360" w:lineRule="auto"/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4BF88EED" wp14:editId="19900792">
            <wp:extent cx="5267960" cy="2802255"/>
            <wp:effectExtent l="19050" t="19050" r="27940" b="17145"/>
            <wp:docPr id="34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225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0C5EB70" w14:textId="77777777" w:rsidR="0038333A" w:rsidRPr="0038333A" w:rsidRDefault="0038333A" w:rsidP="0038333A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左侧为期刊的学科分类导航，中间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部分为刊首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字母、核心收录、</w:t>
      </w:r>
      <w:r w:rsidRPr="0038333A">
        <w:rPr>
          <w:rFonts w:ascii="仿宋" w:eastAsia="仿宋" w:hAnsi="仿宋" w:hint="eastAsia"/>
          <w:sz w:val="28"/>
          <w:szCs w:val="28"/>
        </w:rPr>
        <w:lastRenderedPageBreak/>
        <w:t>来源数据库、收录地区、出版周期、优先出版的期刊导航。可对过创刊时间、影响因子、被引次数、更新日期排序。点击期刊，进入期刊详情页。</w:t>
      </w:r>
    </w:p>
    <w:p w14:paraId="03E5F2C5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457F2DFA" wp14:editId="3B13A3AA">
            <wp:extent cx="5271135" cy="3333115"/>
            <wp:effectExtent l="19050" t="19050" r="24765" b="19685"/>
            <wp:docPr id="34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311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9F2332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B7A9469" wp14:editId="289C7050">
            <wp:extent cx="5274310" cy="2657475"/>
            <wp:effectExtent l="0" t="0" r="2540" b="9525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EE69" w14:textId="77777777" w:rsidR="0038333A" w:rsidRPr="0038333A" w:rsidRDefault="0038333A" w:rsidP="0038333A">
      <w:pPr>
        <w:keepNext/>
        <w:keepLines/>
        <w:numPr>
          <w:ilvl w:val="1"/>
          <w:numId w:val="5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33" w:name="_Toc33604100"/>
      <w:r w:rsidRPr="0038333A">
        <w:rPr>
          <w:rFonts w:ascii="宋体" w:hAnsi="宋体" w:hint="eastAsia"/>
          <w:b/>
          <w:bCs/>
          <w:sz w:val="28"/>
          <w:szCs w:val="32"/>
        </w:rPr>
        <w:t>数据库导航</w:t>
      </w:r>
      <w:bookmarkEnd w:id="33"/>
    </w:p>
    <w:p w14:paraId="2768034B" w14:textId="77777777" w:rsidR="0038333A" w:rsidRPr="0038333A" w:rsidRDefault="0038333A" w:rsidP="0038333A">
      <w:pPr>
        <w:ind w:firstLineChars="200" w:firstLine="560"/>
        <w:rPr>
          <w:rFonts w:ascii="等线" w:eastAsia="等线" w:hAnsi="等线"/>
        </w:rPr>
      </w:pPr>
      <w:r w:rsidRPr="0038333A">
        <w:rPr>
          <w:rFonts w:ascii="仿宋" w:eastAsia="仿宋" w:hAnsi="仿宋" w:hint="eastAsia"/>
          <w:sz w:val="28"/>
          <w:szCs w:val="28"/>
        </w:rPr>
        <w:t>展示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万方智搜收录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的数据资源，包括万方来源的数据库，以及第</w:t>
      </w:r>
      <w:r w:rsidRPr="0038333A">
        <w:rPr>
          <w:rFonts w:ascii="仿宋" w:eastAsia="仿宋" w:hAnsi="仿宋" w:hint="eastAsia"/>
          <w:sz w:val="28"/>
          <w:szCs w:val="28"/>
        </w:rPr>
        <w:lastRenderedPageBreak/>
        <w:t>三方合作的3</w:t>
      </w:r>
      <w:r w:rsidRPr="0038333A">
        <w:rPr>
          <w:rFonts w:ascii="仿宋" w:eastAsia="仿宋" w:hAnsi="仿宋"/>
          <w:sz w:val="28"/>
          <w:szCs w:val="28"/>
        </w:rPr>
        <w:t>8</w:t>
      </w:r>
      <w:r w:rsidRPr="0038333A">
        <w:rPr>
          <w:rFonts w:ascii="仿宋" w:eastAsia="仿宋" w:hAnsi="仿宋" w:hint="eastAsia"/>
          <w:sz w:val="28"/>
          <w:szCs w:val="28"/>
        </w:rPr>
        <w:t>个数据库。</w:t>
      </w:r>
    </w:p>
    <w:p w14:paraId="5C532338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0" distR="0" wp14:anchorId="148D83C2" wp14:editId="14046306">
            <wp:extent cx="5274310" cy="2552700"/>
            <wp:effectExtent l="0" t="0" r="254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066A" w14:textId="77777777" w:rsidR="0038333A" w:rsidRPr="0038333A" w:rsidRDefault="0038333A" w:rsidP="0038333A">
      <w:pPr>
        <w:keepNext/>
        <w:keepLines/>
        <w:spacing w:before="260" w:after="260" w:line="416" w:lineRule="auto"/>
        <w:ind w:left="425" w:hanging="425"/>
        <w:outlineLvl w:val="1"/>
        <w:rPr>
          <w:rFonts w:ascii="宋体" w:hAnsi="宋体"/>
          <w:b/>
          <w:bCs/>
          <w:sz w:val="36"/>
          <w:szCs w:val="36"/>
        </w:rPr>
      </w:pPr>
      <w:bookmarkStart w:id="34" w:name="_Toc33604101"/>
      <w:r w:rsidRPr="0038333A">
        <w:rPr>
          <w:rFonts w:ascii="宋体" w:hAnsi="宋体" w:hint="eastAsia"/>
          <w:b/>
          <w:bCs/>
          <w:sz w:val="36"/>
          <w:szCs w:val="36"/>
        </w:rPr>
        <w:t>检索结果</w:t>
      </w:r>
      <w:bookmarkEnd w:id="31"/>
      <w:bookmarkEnd w:id="34"/>
    </w:p>
    <w:p w14:paraId="16B20001" w14:textId="77777777" w:rsidR="0038333A" w:rsidRPr="0038333A" w:rsidRDefault="0038333A" w:rsidP="0038333A">
      <w:pPr>
        <w:keepNext/>
        <w:keepLines/>
        <w:numPr>
          <w:ilvl w:val="0"/>
          <w:numId w:val="6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35" w:name="_Toc480043864"/>
      <w:bookmarkStart w:id="36" w:name="_Toc33604102"/>
      <w:r w:rsidRPr="0038333A">
        <w:rPr>
          <w:rFonts w:ascii="宋体" w:hAnsi="宋体" w:hint="eastAsia"/>
          <w:b/>
          <w:bCs/>
          <w:sz w:val="28"/>
          <w:szCs w:val="32"/>
        </w:rPr>
        <w:t>结果展示</w:t>
      </w:r>
      <w:bookmarkEnd w:id="35"/>
      <w:r w:rsidRPr="0038333A">
        <w:rPr>
          <w:rFonts w:ascii="宋体" w:hAnsi="宋体" w:hint="eastAsia"/>
          <w:b/>
          <w:bCs/>
          <w:sz w:val="28"/>
          <w:szCs w:val="32"/>
        </w:rPr>
        <w:t>：详情式/列表式</w:t>
      </w:r>
      <w:bookmarkEnd w:id="36"/>
    </w:p>
    <w:p w14:paraId="45B6E4A1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0757A3D7" wp14:editId="48352D98">
            <wp:extent cx="5268595" cy="2238375"/>
            <wp:effectExtent l="12700" t="12700" r="27305" b="34925"/>
            <wp:docPr id="19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6DCC28" w14:textId="77777777" w:rsidR="0038333A" w:rsidRPr="0038333A" w:rsidRDefault="0038333A" w:rsidP="0038333A">
      <w:pPr>
        <w:jc w:val="center"/>
        <w:rPr>
          <w:rFonts w:ascii="等线" w:eastAsia="等线" w:hAnsi="等线"/>
        </w:rPr>
      </w:pPr>
    </w:p>
    <w:p w14:paraId="533DE1F0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检索结果页中通过设置每页显示条数，用户可根据需要自由切换，每页显示20、30或50条。</w:t>
      </w:r>
    </w:p>
    <w:p w14:paraId="08119200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列表式只展示标题、作者、来源、时间等简要信息。</w:t>
      </w:r>
    </w:p>
    <w:p w14:paraId="251ACD5D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lastRenderedPageBreak/>
        <w:drawing>
          <wp:inline distT="0" distB="0" distL="114300" distR="114300" wp14:anchorId="3B230CCA" wp14:editId="4AAE82CA">
            <wp:extent cx="5267960" cy="1485900"/>
            <wp:effectExtent l="19050" t="19050" r="27940" b="19050"/>
            <wp:docPr id="2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9"/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b="31758"/>
                    <a:stretch/>
                  </pic:blipFill>
                  <pic:spPr bwMode="auto">
                    <a:xfrm>
                      <a:off x="0" y="0"/>
                      <a:ext cx="5267960" cy="1485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52794" w14:textId="77777777" w:rsidR="0038333A" w:rsidRPr="0038333A" w:rsidRDefault="0038333A" w:rsidP="0038333A">
      <w:pPr>
        <w:keepNext/>
        <w:keepLines/>
        <w:numPr>
          <w:ilvl w:val="0"/>
          <w:numId w:val="6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37" w:name="_Toc480043865"/>
      <w:bookmarkStart w:id="38" w:name="_Toc33604103"/>
      <w:r w:rsidRPr="0038333A">
        <w:rPr>
          <w:rFonts w:ascii="宋体" w:hAnsi="宋体" w:hint="eastAsia"/>
          <w:b/>
          <w:bCs/>
          <w:sz w:val="28"/>
          <w:szCs w:val="32"/>
        </w:rPr>
        <w:t>结果排序</w:t>
      </w:r>
      <w:bookmarkEnd w:id="37"/>
      <w:bookmarkEnd w:id="38"/>
    </w:p>
    <w:p w14:paraId="480C147C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万方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智搜提供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对检索结果的多维度排序，除了传统的</w:t>
      </w:r>
      <w:r w:rsidRPr="0038333A">
        <w:rPr>
          <w:rFonts w:ascii="仿宋" w:eastAsia="仿宋" w:hAnsi="仿宋" w:hint="eastAsia"/>
          <w:b/>
          <w:bCs/>
          <w:sz w:val="28"/>
          <w:szCs w:val="28"/>
        </w:rPr>
        <w:t>相关度、出版时间、被引频次</w:t>
      </w:r>
      <w:r w:rsidRPr="0038333A">
        <w:rPr>
          <w:rFonts w:ascii="仿宋" w:eastAsia="仿宋" w:hAnsi="仿宋" w:hint="eastAsia"/>
          <w:sz w:val="28"/>
          <w:szCs w:val="28"/>
        </w:rPr>
        <w:t>指标外，我们还提供了下载量等排序指标。针对不同的资源类型，提供了不同的排序指标。</w:t>
      </w:r>
    </w:p>
    <w:p w14:paraId="127AA9F9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例如，针对专利资源，我们提供了专利的</w:t>
      </w:r>
      <w:r w:rsidRPr="0038333A">
        <w:rPr>
          <w:rFonts w:ascii="仿宋" w:eastAsia="仿宋" w:hAnsi="仿宋" w:hint="eastAsia"/>
          <w:b/>
          <w:bCs/>
          <w:sz w:val="28"/>
          <w:szCs w:val="28"/>
        </w:rPr>
        <w:t>申请时间、公开时间</w:t>
      </w:r>
      <w:r w:rsidRPr="0038333A">
        <w:rPr>
          <w:rFonts w:ascii="仿宋" w:eastAsia="仿宋" w:hAnsi="仿宋" w:hint="eastAsia"/>
          <w:sz w:val="28"/>
          <w:szCs w:val="28"/>
        </w:rPr>
        <w:t>等排序指标。</w:t>
      </w:r>
    </w:p>
    <w:p w14:paraId="06D76F88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23DC5E52" wp14:editId="581B2895">
            <wp:extent cx="5269865" cy="1320800"/>
            <wp:effectExtent l="19050" t="19050" r="26035" b="12700"/>
            <wp:docPr id="2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1"/>
                    <pic:cNvPicPr>
                      <a:picLocks noChangeAspect="1"/>
                    </pic:cNvPicPr>
                  </pic:nvPicPr>
                  <pic:blipFill rotWithShape="1">
                    <a:blip r:embed="rId37"/>
                    <a:srcRect b="23473"/>
                    <a:stretch/>
                  </pic:blipFill>
                  <pic:spPr bwMode="auto">
                    <a:xfrm>
                      <a:off x="0" y="0"/>
                      <a:ext cx="5269865" cy="1320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E5F1E" w14:textId="77777777" w:rsidR="0038333A" w:rsidRPr="0038333A" w:rsidRDefault="0038333A" w:rsidP="0038333A">
      <w:pPr>
        <w:ind w:firstLine="420"/>
        <w:rPr>
          <w:rFonts w:ascii="等线" w:eastAsia="等线" w:hAnsi="等线"/>
        </w:rPr>
      </w:pPr>
      <w:r w:rsidRPr="0038333A">
        <w:rPr>
          <w:rFonts w:ascii="仿宋" w:eastAsia="仿宋" w:hAnsi="仿宋" w:hint="eastAsia"/>
          <w:sz w:val="28"/>
          <w:szCs w:val="28"/>
        </w:rPr>
        <w:t>针对科技报告资源，我们提供了编制时间排序等排序指标。</w:t>
      </w:r>
    </w:p>
    <w:p w14:paraId="1AF3C9E8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24F0D032" wp14:editId="456FCF80">
            <wp:extent cx="5264150" cy="1384300"/>
            <wp:effectExtent l="19050" t="19050" r="12700" b="25400"/>
            <wp:docPr id="2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2"/>
                    <pic:cNvPicPr>
                      <a:picLocks noChangeAspect="1"/>
                    </pic:cNvPicPr>
                  </pic:nvPicPr>
                  <pic:blipFill rotWithShape="1">
                    <a:blip r:embed="rId38"/>
                    <a:srcRect b="31035"/>
                    <a:stretch/>
                  </pic:blipFill>
                  <pic:spPr bwMode="auto"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5921D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针对成果资源，我们提供了先进成果优先、成果级别、新成果优先</w:t>
      </w:r>
      <w:r w:rsidRPr="0038333A">
        <w:rPr>
          <w:rFonts w:ascii="仿宋" w:eastAsia="仿宋" w:hAnsi="仿宋"/>
          <w:sz w:val="28"/>
          <w:szCs w:val="28"/>
        </w:rPr>
        <w:t>、公布年份</w:t>
      </w:r>
      <w:r w:rsidRPr="0038333A">
        <w:rPr>
          <w:rFonts w:ascii="仿宋" w:eastAsia="仿宋" w:hAnsi="仿宋" w:hint="eastAsia"/>
          <w:sz w:val="28"/>
          <w:szCs w:val="28"/>
        </w:rPr>
        <w:t>等排序指标。</w:t>
      </w:r>
    </w:p>
    <w:p w14:paraId="26132B4B" w14:textId="77777777" w:rsidR="0038333A" w:rsidRPr="0038333A" w:rsidRDefault="0038333A" w:rsidP="0038333A">
      <w:pPr>
        <w:ind w:left="560" w:hangingChars="200" w:hanging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6D784A52" wp14:editId="3AC8306A">
            <wp:extent cx="5267325" cy="1652270"/>
            <wp:effectExtent l="12700" t="12700" r="28575" b="36830"/>
            <wp:docPr id="2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2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8709E08" w14:textId="77777777" w:rsidR="0038333A" w:rsidRPr="0038333A" w:rsidRDefault="0038333A" w:rsidP="0038333A">
      <w:pPr>
        <w:keepNext/>
        <w:keepLines/>
        <w:numPr>
          <w:ilvl w:val="0"/>
          <w:numId w:val="6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39" w:name="_Toc33604104"/>
      <w:bookmarkStart w:id="40" w:name="_Toc33604105"/>
      <w:bookmarkStart w:id="41" w:name="_Toc33604106"/>
      <w:bookmarkStart w:id="42" w:name="_Toc480043866"/>
      <w:bookmarkEnd w:id="39"/>
      <w:bookmarkEnd w:id="40"/>
      <w:r w:rsidRPr="0038333A">
        <w:rPr>
          <w:rFonts w:ascii="宋体" w:hAnsi="宋体" w:hint="eastAsia"/>
          <w:b/>
          <w:bCs/>
          <w:sz w:val="28"/>
          <w:szCs w:val="32"/>
        </w:rPr>
        <w:t>结果筛选</w:t>
      </w:r>
      <w:bookmarkEnd w:id="41"/>
      <w:bookmarkEnd w:id="42"/>
    </w:p>
    <w:p w14:paraId="236B852E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在检索结果页面，通过资源类型、出版时间、语种、来源数据库等限定条件进一步缩小检索结果范围。</w:t>
      </w:r>
    </w:p>
    <w:p w14:paraId="6EE0FB3E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例如，期刊的检索结果页面下，可以通过出版时间、学科分类、核心收录、语种、来源数据库、</w:t>
      </w:r>
      <w:r w:rsidRPr="0038333A">
        <w:rPr>
          <w:rFonts w:ascii="仿宋" w:eastAsia="仿宋" w:hAnsi="仿宋"/>
          <w:sz w:val="28"/>
          <w:szCs w:val="28"/>
        </w:rPr>
        <w:t>刊名</w:t>
      </w:r>
      <w:r w:rsidRPr="0038333A">
        <w:rPr>
          <w:rFonts w:ascii="仿宋" w:eastAsia="仿宋" w:hAnsi="仿宋" w:hint="eastAsia"/>
          <w:sz w:val="28"/>
          <w:szCs w:val="28"/>
        </w:rPr>
        <w:t>、出版状态、作者、机构</w:t>
      </w:r>
      <w:r w:rsidRPr="0038333A">
        <w:rPr>
          <w:rFonts w:ascii="仿宋" w:eastAsia="仿宋" w:hAnsi="仿宋"/>
          <w:sz w:val="28"/>
          <w:szCs w:val="28"/>
        </w:rPr>
        <w:t>等</w:t>
      </w:r>
      <w:r w:rsidRPr="0038333A">
        <w:rPr>
          <w:rFonts w:ascii="仿宋" w:eastAsia="仿宋" w:hAnsi="仿宋" w:hint="eastAsia"/>
          <w:sz w:val="28"/>
          <w:szCs w:val="28"/>
        </w:rPr>
        <w:t>限定对期刊论文进行筛选。</w:t>
      </w:r>
    </w:p>
    <w:p w14:paraId="481368F1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除此之外，系统还可为用户提供一键筛选 “</w:t>
      </w:r>
      <w:r w:rsidRPr="0038333A">
        <w:rPr>
          <w:rFonts w:ascii="仿宋" w:eastAsia="仿宋" w:hAnsi="仿宋" w:hint="eastAsia"/>
          <w:b/>
          <w:bCs/>
          <w:sz w:val="28"/>
          <w:szCs w:val="28"/>
        </w:rPr>
        <w:t>核心期刊论文</w:t>
      </w:r>
      <w:r w:rsidRPr="0038333A">
        <w:rPr>
          <w:rFonts w:ascii="仿宋" w:eastAsia="仿宋" w:hAnsi="仿宋" w:hint="eastAsia"/>
          <w:sz w:val="28"/>
          <w:szCs w:val="28"/>
        </w:rPr>
        <w:t>”的功能。</w:t>
      </w:r>
    </w:p>
    <w:p w14:paraId="2BADC34A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2CF61977" wp14:editId="783BC497">
            <wp:extent cx="5269230" cy="2285365"/>
            <wp:effectExtent l="12700" t="12700" r="26670" b="13335"/>
            <wp:docPr id="2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53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429AA46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0D7628B5" w14:textId="77777777" w:rsidR="0038333A" w:rsidRPr="0038333A" w:rsidRDefault="0038333A" w:rsidP="0038333A">
      <w:pPr>
        <w:keepNext/>
        <w:keepLines/>
        <w:numPr>
          <w:ilvl w:val="0"/>
          <w:numId w:val="6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43" w:name="_Toc480043867"/>
      <w:bookmarkStart w:id="44" w:name="_Toc33604107"/>
      <w:r w:rsidRPr="0038333A">
        <w:rPr>
          <w:rFonts w:ascii="宋体" w:hAnsi="宋体" w:hint="eastAsia"/>
          <w:b/>
          <w:bCs/>
          <w:sz w:val="28"/>
          <w:szCs w:val="32"/>
        </w:rPr>
        <w:lastRenderedPageBreak/>
        <w:t>结果</w:t>
      </w:r>
      <w:r w:rsidRPr="0038333A">
        <w:rPr>
          <w:rFonts w:ascii="宋体" w:hAnsi="宋体"/>
          <w:b/>
          <w:bCs/>
          <w:sz w:val="28"/>
          <w:szCs w:val="32"/>
        </w:rPr>
        <w:t>限定</w:t>
      </w:r>
      <w:bookmarkEnd w:id="43"/>
      <w:bookmarkEnd w:id="44"/>
    </w:p>
    <w:p w14:paraId="0904631A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用户可通过“</w:t>
      </w:r>
      <w:r w:rsidRPr="0038333A">
        <w:rPr>
          <w:rFonts w:ascii="仿宋" w:eastAsia="仿宋" w:hAnsi="仿宋"/>
          <w:sz w:val="28"/>
          <w:szCs w:val="28"/>
        </w:rPr>
        <w:t>获取</w:t>
      </w:r>
      <w:r w:rsidRPr="0038333A">
        <w:rPr>
          <w:rFonts w:ascii="仿宋" w:eastAsia="仿宋" w:hAnsi="仿宋" w:hint="eastAsia"/>
          <w:sz w:val="28"/>
          <w:szCs w:val="28"/>
        </w:rPr>
        <w:t>范围”的分面来对结果</w:t>
      </w:r>
      <w:r w:rsidRPr="0038333A">
        <w:rPr>
          <w:rFonts w:ascii="仿宋" w:eastAsia="仿宋" w:hAnsi="仿宋"/>
          <w:sz w:val="28"/>
          <w:szCs w:val="28"/>
        </w:rPr>
        <w:t>获取</w:t>
      </w:r>
      <w:r w:rsidRPr="0038333A">
        <w:rPr>
          <w:rFonts w:ascii="仿宋" w:eastAsia="仿宋" w:hAnsi="仿宋" w:hint="eastAsia"/>
          <w:sz w:val="28"/>
          <w:szCs w:val="28"/>
        </w:rPr>
        <w:t>范围进行限定，包括</w:t>
      </w:r>
      <w:r w:rsidRPr="0038333A">
        <w:rPr>
          <w:rFonts w:ascii="仿宋" w:eastAsia="仿宋" w:hAnsi="仿宋"/>
          <w:sz w:val="28"/>
          <w:szCs w:val="28"/>
        </w:rPr>
        <w:t>免费全文</w:t>
      </w:r>
      <w:r w:rsidRPr="0038333A">
        <w:rPr>
          <w:rFonts w:ascii="仿宋" w:eastAsia="仿宋" w:hAnsi="仿宋" w:hint="eastAsia"/>
          <w:sz w:val="28"/>
          <w:szCs w:val="28"/>
        </w:rPr>
        <w:t>、有全文的资源、原文传递的资源、国外出版物。“只看第一作者”限定可在检索作者时限制显示该作者为第一作者的文献。</w:t>
      </w:r>
    </w:p>
    <w:p w14:paraId="085A8A88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27F1D74F" wp14:editId="03DDAE52">
            <wp:extent cx="5273040" cy="2684145"/>
            <wp:effectExtent l="12700" t="12700" r="22860" b="20955"/>
            <wp:docPr id="2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4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812BB8" w14:textId="77777777" w:rsidR="0038333A" w:rsidRPr="0038333A" w:rsidRDefault="0038333A" w:rsidP="0038333A">
      <w:pPr>
        <w:keepNext/>
        <w:keepLines/>
        <w:numPr>
          <w:ilvl w:val="0"/>
          <w:numId w:val="6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45" w:name="_Toc480043868"/>
      <w:bookmarkStart w:id="46" w:name="_Toc33604108"/>
      <w:r w:rsidRPr="0038333A">
        <w:rPr>
          <w:rFonts w:ascii="宋体" w:hAnsi="宋体" w:hint="eastAsia"/>
          <w:b/>
          <w:bCs/>
          <w:sz w:val="28"/>
          <w:szCs w:val="32"/>
        </w:rPr>
        <w:t>结果操作</w:t>
      </w:r>
      <w:bookmarkEnd w:id="45"/>
      <w:bookmarkEnd w:id="46"/>
    </w:p>
    <w:p w14:paraId="3A77010B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系统通过严密的嵌接用户检索发现的过程，提供针对文献的多种便捷操作，包括对单篇操作或批量操作、下载、导出、分享、标签、笔记等。</w:t>
      </w:r>
    </w:p>
    <w:p w14:paraId="026FDC9D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对于单篇文献，用户可在检索结果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页进行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在线阅读、下载、导出、收藏、分享操作。</w:t>
      </w:r>
    </w:p>
    <w:p w14:paraId="186F2FCE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6A75313D" wp14:editId="2CEEECDE">
            <wp:extent cx="5266055" cy="1149350"/>
            <wp:effectExtent l="12700" t="12700" r="29845" b="31750"/>
            <wp:docPr id="2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4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89B139" w14:textId="77777777" w:rsidR="0038333A" w:rsidRPr="0038333A" w:rsidRDefault="0038333A" w:rsidP="0038333A">
      <w:pPr>
        <w:spacing w:line="360" w:lineRule="auto"/>
        <w:ind w:firstLineChars="200" w:firstLine="560"/>
        <w:rPr>
          <w:rFonts w:ascii="等线" w:eastAsia="等线" w:hAnsi="等线"/>
        </w:rPr>
      </w:pPr>
      <w:r w:rsidRPr="0038333A">
        <w:rPr>
          <w:rFonts w:ascii="仿宋" w:eastAsia="仿宋" w:hAnsi="仿宋" w:hint="eastAsia"/>
          <w:sz w:val="28"/>
          <w:szCs w:val="28"/>
        </w:rPr>
        <w:lastRenderedPageBreak/>
        <w:t>用户点击“导出”按钮，可根据需要导出不同的文献格式。例如导出规范的基于国家标准的</w:t>
      </w:r>
      <w:r w:rsidRPr="0038333A">
        <w:rPr>
          <w:rFonts w:ascii="仿宋" w:eastAsia="仿宋" w:hAnsi="仿宋" w:hint="eastAsia"/>
          <w:b/>
          <w:bCs/>
          <w:sz w:val="28"/>
          <w:szCs w:val="28"/>
        </w:rPr>
        <w:t>参考文献格式</w:t>
      </w:r>
      <w:r w:rsidRPr="0038333A">
        <w:rPr>
          <w:rFonts w:ascii="仿宋" w:eastAsia="仿宋" w:hAnsi="仿宋" w:hint="eastAsia"/>
          <w:sz w:val="28"/>
          <w:szCs w:val="28"/>
        </w:rPr>
        <w:t>，以及导出</w:t>
      </w:r>
      <w:proofErr w:type="spellStart"/>
      <w:r w:rsidRPr="0038333A">
        <w:rPr>
          <w:rFonts w:ascii="仿宋" w:eastAsia="仿宋" w:hAnsi="仿宋"/>
          <w:sz w:val="28"/>
          <w:szCs w:val="28"/>
        </w:rPr>
        <w:t>NoteExpress</w:t>
      </w:r>
      <w:proofErr w:type="spellEnd"/>
      <w:r w:rsidRPr="0038333A">
        <w:rPr>
          <w:rFonts w:ascii="仿宋" w:eastAsia="仿宋" w:hAnsi="仿宋" w:hint="eastAsia"/>
          <w:sz w:val="28"/>
          <w:szCs w:val="28"/>
        </w:rPr>
        <w:t>等文献管理工具格式。</w:t>
      </w:r>
    </w:p>
    <w:p w14:paraId="4960E22D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6501D637" wp14:editId="1283E675">
            <wp:extent cx="5264150" cy="2414905"/>
            <wp:effectExtent l="19050" t="19050" r="12700" b="2349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4905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D1A59A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对于多篇文献，用户可全选、清除、收藏、导出操作，实现多篇文献的统一操作管理。</w:t>
      </w:r>
    </w:p>
    <w:p w14:paraId="19CAC2D7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692CCE40" wp14:editId="76F14C7B">
            <wp:extent cx="5270500" cy="2122170"/>
            <wp:effectExtent l="0" t="0" r="12700" b="11430"/>
            <wp:docPr id="2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A166EF" w14:textId="77777777" w:rsidR="0038333A" w:rsidRPr="0038333A" w:rsidRDefault="0038333A" w:rsidP="0038333A">
      <w:pPr>
        <w:keepNext/>
        <w:keepLines/>
        <w:numPr>
          <w:ilvl w:val="0"/>
          <w:numId w:val="6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47" w:name="_Toc33604109"/>
      <w:r w:rsidRPr="0038333A">
        <w:rPr>
          <w:rFonts w:ascii="宋体" w:hAnsi="宋体" w:hint="eastAsia"/>
          <w:b/>
          <w:bCs/>
          <w:sz w:val="28"/>
          <w:szCs w:val="32"/>
        </w:rPr>
        <w:t>智能扩展</w:t>
      </w:r>
      <w:bookmarkEnd w:id="47"/>
    </w:p>
    <w:p w14:paraId="54F69479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从所属范畴、同义词、上下位词、优选术语等维度出发，以可视化方式直观展示检索词的知识关系。范畴指检索词所属的学科或领域，同义词指与检索词意义相同的一组词语，上位术语指概念上外延更广</w:t>
      </w:r>
      <w:r w:rsidRPr="0038333A">
        <w:rPr>
          <w:rFonts w:ascii="仿宋" w:eastAsia="仿宋" w:hAnsi="仿宋" w:hint="eastAsia"/>
          <w:sz w:val="28"/>
          <w:szCs w:val="28"/>
        </w:rPr>
        <w:lastRenderedPageBreak/>
        <w:t>的词，下位术语指概念上内涵更窄的词，优选术语指概念优先选择的术语。用户可自由浏览或点击，以此获取更符合需求的准确结果。</w:t>
      </w:r>
    </w:p>
    <w:p w14:paraId="12AAC1E6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221005B8" wp14:editId="5BB82135">
            <wp:extent cx="5272405" cy="1958340"/>
            <wp:effectExtent l="0" t="0" r="10795" b="22860"/>
            <wp:docPr id="24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8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DD4329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41DEE564" wp14:editId="1F12FFD4">
            <wp:extent cx="5268595" cy="3270885"/>
            <wp:effectExtent l="12700" t="12700" r="27305" b="18415"/>
            <wp:docPr id="2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0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6654FC" w14:textId="77777777" w:rsidR="0038333A" w:rsidRPr="0038333A" w:rsidRDefault="0038333A" w:rsidP="0038333A">
      <w:pPr>
        <w:keepNext/>
        <w:keepLines/>
        <w:numPr>
          <w:ilvl w:val="0"/>
          <w:numId w:val="6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48" w:name="_Toc33604110"/>
      <w:bookmarkStart w:id="49" w:name="_Toc480043870"/>
      <w:r w:rsidRPr="0038333A">
        <w:rPr>
          <w:rFonts w:ascii="宋体" w:hAnsi="宋体" w:hint="eastAsia"/>
          <w:b/>
          <w:bCs/>
          <w:sz w:val="28"/>
          <w:szCs w:val="32"/>
        </w:rPr>
        <w:t>文献</w:t>
      </w:r>
      <w:r w:rsidRPr="0038333A">
        <w:rPr>
          <w:rFonts w:ascii="宋体" w:hAnsi="宋体"/>
          <w:b/>
          <w:bCs/>
          <w:sz w:val="28"/>
          <w:szCs w:val="32"/>
        </w:rPr>
        <w:t>详情</w:t>
      </w:r>
      <w:bookmarkEnd w:id="48"/>
    </w:p>
    <w:p w14:paraId="1AD72044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文献详情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页包括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期刊、学位、会议、专利、科技报告、成果、标准、法规、地方志、视频。本文以期刊文献详情页为例详细说明文献详情页页面构成及操作。</w:t>
      </w:r>
    </w:p>
    <w:p w14:paraId="49FD8694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例如，期刊文献详情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页展示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该文献的中英文标题、摘要、中英文</w:t>
      </w:r>
      <w:r w:rsidRPr="0038333A">
        <w:rPr>
          <w:rFonts w:ascii="仿宋" w:eastAsia="仿宋" w:hAnsi="仿宋" w:hint="eastAsia"/>
          <w:sz w:val="28"/>
          <w:szCs w:val="28"/>
        </w:rPr>
        <w:lastRenderedPageBreak/>
        <w:t>关键词、作者、作者单位、刊名、年,卷（期）/所属期刊栏目、分类号等文献信息。</w:t>
      </w:r>
    </w:p>
    <w:p w14:paraId="1E20A63F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同时，提供该文献的</w:t>
      </w:r>
      <w:r w:rsidRPr="0038333A">
        <w:rPr>
          <w:rFonts w:ascii="仿宋" w:eastAsia="仿宋" w:hAnsi="仿宋" w:hint="eastAsia"/>
          <w:b/>
          <w:bCs/>
          <w:sz w:val="28"/>
          <w:szCs w:val="28"/>
        </w:rPr>
        <w:t>引文网络</w:t>
      </w:r>
      <w:r w:rsidRPr="0038333A">
        <w:rPr>
          <w:rFonts w:ascii="仿宋" w:eastAsia="仿宋" w:hAnsi="仿宋" w:hint="eastAsia"/>
          <w:sz w:val="28"/>
          <w:szCs w:val="28"/>
        </w:rPr>
        <w:t>、相关文献推荐和媒体资源推荐；依据该文献还提供相关主题、相关机构、相关学者等信息推荐。</w:t>
      </w:r>
    </w:p>
    <w:p w14:paraId="6596877E" w14:textId="77777777" w:rsidR="0038333A" w:rsidRPr="0038333A" w:rsidRDefault="0038333A" w:rsidP="0038333A">
      <w:pPr>
        <w:rPr>
          <w:rFonts w:ascii="仿宋" w:eastAsia="仿宋" w:hAnsi="仿宋"/>
          <w:b/>
          <w:sz w:val="28"/>
          <w:szCs w:val="28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36ED1AF8" wp14:editId="4130635A">
            <wp:extent cx="5270500" cy="3830320"/>
            <wp:effectExtent l="12700" t="12700" r="25400" b="17780"/>
            <wp:docPr id="32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7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30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AD8C6FC" w14:textId="77777777" w:rsidR="0038333A" w:rsidRPr="0038333A" w:rsidRDefault="0038333A" w:rsidP="0038333A">
      <w:pPr>
        <w:ind w:firstLine="42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b/>
          <w:bCs/>
          <w:sz w:val="28"/>
          <w:szCs w:val="28"/>
        </w:rPr>
        <w:t>引文网络：</w:t>
      </w:r>
      <w:r w:rsidRPr="0038333A">
        <w:rPr>
          <w:rFonts w:ascii="仿宋" w:eastAsia="仿宋" w:hAnsi="仿宋" w:hint="eastAsia"/>
          <w:sz w:val="28"/>
          <w:szCs w:val="28"/>
        </w:rPr>
        <w:t>引文网络主要是该文献的参考文献和引证文献列表及图谱展示。参考文献和引证文献都可以查看相关参考或引证关系图，即以图表的方式可视化展示参考关系或引证关系。点击相关作者进入作者名称检索结果页；点击文献标题进入文献详情页；点击期刊等出版物名称进入期刊（出版物）详情页。</w:t>
      </w:r>
    </w:p>
    <w:p w14:paraId="4956A60F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lastRenderedPageBreak/>
        <w:drawing>
          <wp:inline distT="0" distB="0" distL="0" distR="0" wp14:anchorId="78604391" wp14:editId="200D03A5">
            <wp:extent cx="5274310" cy="2788285"/>
            <wp:effectExtent l="19050" t="19050" r="21590" b="1206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38333A">
        <w:rPr>
          <w:rFonts w:ascii="等线" w:eastAsia="等线" w:hAnsi="等线"/>
        </w:rPr>
        <w:t xml:space="preserve"> </w:t>
      </w:r>
      <w:r w:rsidRPr="0038333A">
        <w:rPr>
          <w:rFonts w:ascii="等线" w:eastAsia="等线" w:hAnsi="等线"/>
          <w:noProof/>
        </w:rPr>
        <w:drawing>
          <wp:inline distT="0" distB="0" distL="114300" distR="114300" wp14:anchorId="2E518F0F" wp14:editId="09E9FC2F">
            <wp:extent cx="5272405" cy="3634740"/>
            <wp:effectExtent l="19050" t="19050" r="23495" b="22860"/>
            <wp:docPr id="332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8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474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C2D7899" w14:textId="77777777" w:rsidR="0038333A" w:rsidRPr="0038333A" w:rsidRDefault="0038333A" w:rsidP="0038333A">
      <w:pPr>
        <w:rPr>
          <w:rFonts w:ascii="仿宋" w:eastAsia="仿宋" w:hAnsi="仿宋"/>
          <w:b/>
          <w:sz w:val="28"/>
          <w:szCs w:val="28"/>
        </w:rPr>
      </w:pPr>
      <w:r w:rsidRPr="0038333A">
        <w:rPr>
          <w:rFonts w:ascii="等线" w:eastAsia="等线" w:hAnsi="等线"/>
          <w:noProof/>
        </w:rPr>
        <w:lastRenderedPageBreak/>
        <w:drawing>
          <wp:inline distT="0" distB="0" distL="114300" distR="114300" wp14:anchorId="707C405B" wp14:editId="69BDE67B">
            <wp:extent cx="5269865" cy="3462020"/>
            <wp:effectExtent l="19050" t="19050" r="26035" b="24130"/>
            <wp:docPr id="33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8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202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7855AF" w14:textId="77777777" w:rsidR="0038333A" w:rsidRPr="0038333A" w:rsidRDefault="0038333A" w:rsidP="0038333A">
      <w:pPr>
        <w:rPr>
          <w:rFonts w:ascii="仿宋" w:eastAsia="仿宋" w:hAnsi="仿宋"/>
          <w:b/>
          <w:sz w:val="28"/>
          <w:szCs w:val="28"/>
        </w:rPr>
      </w:pPr>
    </w:p>
    <w:p w14:paraId="7E7BD4B7" w14:textId="77777777" w:rsidR="0038333A" w:rsidRPr="0038333A" w:rsidRDefault="0038333A" w:rsidP="0038333A">
      <w:pPr>
        <w:keepNext/>
        <w:keepLines/>
        <w:spacing w:before="260" w:after="260" w:line="416" w:lineRule="auto"/>
        <w:ind w:left="425" w:hanging="425"/>
        <w:outlineLvl w:val="1"/>
        <w:rPr>
          <w:rFonts w:ascii="宋体" w:hAnsi="宋体"/>
          <w:b/>
          <w:bCs/>
          <w:sz w:val="36"/>
          <w:szCs w:val="36"/>
        </w:rPr>
      </w:pPr>
      <w:bookmarkStart w:id="50" w:name="_Toc33604111"/>
      <w:r w:rsidRPr="0038333A">
        <w:rPr>
          <w:rFonts w:ascii="宋体" w:hAnsi="宋体" w:hint="eastAsia"/>
          <w:b/>
          <w:bCs/>
          <w:sz w:val="36"/>
          <w:szCs w:val="36"/>
        </w:rPr>
        <w:t>结果</w:t>
      </w:r>
      <w:r w:rsidRPr="0038333A">
        <w:rPr>
          <w:rFonts w:ascii="宋体" w:hAnsi="宋体"/>
          <w:b/>
          <w:bCs/>
          <w:sz w:val="36"/>
          <w:szCs w:val="36"/>
        </w:rPr>
        <w:t>分析</w:t>
      </w:r>
      <w:bookmarkEnd w:id="50"/>
    </w:p>
    <w:p w14:paraId="6F9C6EE2" w14:textId="77777777" w:rsidR="0038333A" w:rsidRPr="0038333A" w:rsidRDefault="0038333A" w:rsidP="0038333A">
      <w:pPr>
        <w:keepNext/>
        <w:keepLines/>
        <w:numPr>
          <w:ilvl w:val="0"/>
          <w:numId w:val="7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51" w:name="_Toc33604112"/>
      <w:r w:rsidRPr="0038333A">
        <w:rPr>
          <w:rFonts w:ascii="宋体" w:hAnsi="宋体" w:hint="eastAsia"/>
          <w:b/>
          <w:bCs/>
          <w:sz w:val="28"/>
          <w:szCs w:val="32"/>
        </w:rPr>
        <w:t>知识脉络分析</w:t>
      </w:r>
      <w:bookmarkEnd w:id="51"/>
    </w:p>
    <w:p w14:paraId="5F56BE6C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通过点击关键词、</w:t>
      </w:r>
      <w:r w:rsidRPr="0038333A">
        <w:rPr>
          <w:rFonts w:ascii="仿宋" w:eastAsia="仿宋" w:hAnsi="仿宋"/>
          <w:sz w:val="28"/>
          <w:szCs w:val="28"/>
        </w:rPr>
        <w:t>作者、</w:t>
      </w:r>
      <w:r w:rsidRPr="0038333A">
        <w:rPr>
          <w:rFonts w:ascii="仿宋" w:eastAsia="仿宋" w:hAnsi="仿宋" w:hint="eastAsia"/>
          <w:sz w:val="28"/>
          <w:szCs w:val="28"/>
        </w:rPr>
        <w:t>作者单位、刊名后的橘色柱状图，可以构建出多维度、多层次、内容深度关联的知识脉络。</w:t>
      </w:r>
    </w:p>
    <w:p w14:paraId="1DD42BD9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lastRenderedPageBreak/>
        <w:drawing>
          <wp:inline distT="0" distB="0" distL="114300" distR="114300" wp14:anchorId="353FED9A" wp14:editId="708AFC84">
            <wp:extent cx="5267960" cy="2974340"/>
            <wp:effectExtent l="12700" t="12700" r="27940" b="35560"/>
            <wp:docPr id="37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8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4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A2EBE9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1F065069" wp14:editId="50479ABE">
            <wp:extent cx="5263515" cy="2642235"/>
            <wp:effectExtent l="12700" t="12700" r="32385" b="37465"/>
            <wp:docPr id="377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8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42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8413FCE" w14:textId="77777777" w:rsidR="0038333A" w:rsidRPr="0038333A" w:rsidRDefault="0038333A" w:rsidP="0038333A">
      <w:pPr>
        <w:rPr>
          <w:rFonts w:ascii="等线" w:eastAsia="等线" w:hAnsi="等线"/>
        </w:rPr>
      </w:pPr>
    </w:p>
    <w:p w14:paraId="5A39ACE8" w14:textId="77777777" w:rsidR="0038333A" w:rsidRPr="0038333A" w:rsidRDefault="0038333A" w:rsidP="0038333A">
      <w:pPr>
        <w:keepNext/>
        <w:keepLines/>
        <w:numPr>
          <w:ilvl w:val="0"/>
          <w:numId w:val="7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52" w:name="_Toc33604113"/>
      <w:r w:rsidRPr="0038333A">
        <w:rPr>
          <w:rFonts w:ascii="宋体" w:hAnsi="宋体" w:hint="eastAsia"/>
          <w:b/>
          <w:bCs/>
          <w:sz w:val="28"/>
          <w:szCs w:val="32"/>
        </w:rPr>
        <w:t>检索结果分析</w:t>
      </w:r>
      <w:bookmarkEnd w:id="52"/>
    </w:p>
    <w:p w14:paraId="71AB2FC6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在检索结果页面可以看到结果分析按钮和右侧的研究趋势模块。点击之后就可对检索结果进行相关学科、相关专业的数据分析。</w:t>
      </w:r>
    </w:p>
    <w:p w14:paraId="4F54A38F" w14:textId="77777777" w:rsidR="0038333A" w:rsidRPr="0038333A" w:rsidRDefault="0038333A" w:rsidP="0038333A">
      <w:pPr>
        <w:rPr>
          <w:rFonts w:ascii="等线" w:eastAsia="等线" w:hAnsi="等线"/>
        </w:rPr>
      </w:pPr>
    </w:p>
    <w:p w14:paraId="7D137CB0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lastRenderedPageBreak/>
        <w:drawing>
          <wp:inline distT="0" distB="0" distL="114300" distR="114300" wp14:anchorId="6608599E" wp14:editId="6962E022">
            <wp:extent cx="5274310" cy="2833370"/>
            <wp:effectExtent l="12700" t="12700" r="21590" b="24130"/>
            <wp:docPr id="37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图片 8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FA360AC" w14:textId="77777777" w:rsidR="0038333A" w:rsidRPr="0038333A" w:rsidRDefault="0038333A" w:rsidP="0038333A">
      <w:pPr>
        <w:ind w:firstLine="42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点击之后跳转到万方分析-检索结果分析页面，可对年份、作者、机构、学科、期刊、基金、资源类型、关键词进行可视化分析。</w:t>
      </w:r>
    </w:p>
    <w:p w14:paraId="69C0A6AF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113D5B1C" wp14:editId="79DD0414">
            <wp:extent cx="5265420" cy="2912110"/>
            <wp:effectExtent l="19050" t="19050" r="11430" b="21590"/>
            <wp:docPr id="37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12110"/>
                    </a:xfrm>
                    <a:prstGeom prst="rect">
                      <a:avLst/>
                    </a:prstGeom>
                    <a:noFill/>
                    <a:ln w="3174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EC77FB0" w14:textId="77777777" w:rsidR="0038333A" w:rsidRPr="0038333A" w:rsidRDefault="0038333A" w:rsidP="0038333A">
      <w:pPr>
        <w:rPr>
          <w:rFonts w:ascii="仿宋" w:eastAsia="仿宋" w:hAnsi="仿宋"/>
          <w:sz w:val="28"/>
          <w:szCs w:val="28"/>
        </w:rPr>
      </w:pPr>
    </w:p>
    <w:p w14:paraId="667A3CEE" w14:textId="77777777" w:rsidR="0038333A" w:rsidRPr="0038333A" w:rsidRDefault="0038333A" w:rsidP="0038333A">
      <w:pPr>
        <w:keepNext/>
        <w:keepLines/>
        <w:spacing w:before="260" w:after="260" w:line="416" w:lineRule="auto"/>
        <w:ind w:left="425" w:hanging="425"/>
        <w:outlineLvl w:val="1"/>
        <w:rPr>
          <w:rFonts w:ascii="宋体" w:hAnsi="宋体"/>
          <w:b/>
          <w:bCs/>
          <w:sz w:val="36"/>
          <w:szCs w:val="36"/>
        </w:rPr>
      </w:pPr>
      <w:bookmarkStart w:id="53" w:name="_Toc33604114"/>
      <w:r w:rsidRPr="0038333A">
        <w:rPr>
          <w:rFonts w:ascii="宋体" w:hAnsi="宋体" w:hint="eastAsia"/>
          <w:b/>
          <w:bCs/>
          <w:sz w:val="36"/>
          <w:szCs w:val="36"/>
        </w:rPr>
        <w:t>文献获取</w:t>
      </w:r>
      <w:bookmarkEnd w:id="49"/>
      <w:bookmarkEnd w:id="53"/>
    </w:p>
    <w:p w14:paraId="7A8066ED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万方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智搜在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知识产权许可下，为用户提供资源多种渠道的获取服务，帮助用户便捷获取所需资源，实现快速、简便、易用、流畅的无</w:t>
      </w:r>
      <w:r w:rsidRPr="0038333A">
        <w:rPr>
          <w:rFonts w:ascii="仿宋" w:eastAsia="仿宋" w:hAnsi="仿宋" w:hint="eastAsia"/>
          <w:sz w:val="28"/>
          <w:szCs w:val="28"/>
        </w:rPr>
        <w:lastRenderedPageBreak/>
        <w:t>缝检索体验与文献获取保障。</w:t>
      </w:r>
    </w:p>
    <w:p w14:paraId="2AF98497" w14:textId="77777777" w:rsidR="0038333A" w:rsidRPr="0038333A" w:rsidRDefault="0038333A" w:rsidP="0038333A">
      <w:pPr>
        <w:keepNext/>
        <w:keepLines/>
        <w:numPr>
          <w:ilvl w:val="0"/>
          <w:numId w:val="8"/>
        </w:numPr>
        <w:spacing w:before="260" w:after="260" w:line="416" w:lineRule="auto"/>
        <w:outlineLvl w:val="2"/>
        <w:rPr>
          <w:rFonts w:ascii="宋体" w:hAnsi="宋体"/>
          <w:b/>
          <w:bCs/>
          <w:sz w:val="28"/>
          <w:szCs w:val="32"/>
        </w:rPr>
      </w:pPr>
      <w:bookmarkStart w:id="54" w:name="_Toc480043871"/>
      <w:bookmarkStart w:id="55" w:name="_Toc33604115"/>
      <w:r w:rsidRPr="0038333A">
        <w:rPr>
          <w:rFonts w:ascii="宋体" w:hAnsi="宋体" w:hint="eastAsia"/>
          <w:b/>
          <w:bCs/>
          <w:sz w:val="28"/>
          <w:szCs w:val="32"/>
        </w:rPr>
        <w:t>在线阅读</w:t>
      </w:r>
      <w:bookmarkEnd w:id="54"/>
      <w:r w:rsidRPr="0038333A">
        <w:rPr>
          <w:rFonts w:ascii="宋体" w:hAnsi="宋体" w:hint="eastAsia"/>
          <w:b/>
          <w:bCs/>
          <w:sz w:val="28"/>
          <w:szCs w:val="32"/>
        </w:rPr>
        <w:t>和下载</w:t>
      </w:r>
      <w:bookmarkEnd w:id="55"/>
    </w:p>
    <w:p w14:paraId="41605D50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38333A">
        <w:rPr>
          <w:rFonts w:ascii="仿宋" w:eastAsia="仿宋" w:hAnsi="仿宋" w:hint="eastAsia"/>
          <w:sz w:val="28"/>
          <w:szCs w:val="28"/>
        </w:rPr>
        <w:t>万方</w:t>
      </w:r>
      <w:proofErr w:type="gramStart"/>
      <w:r w:rsidRPr="0038333A">
        <w:rPr>
          <w:rFonts w:ascii="仿宋" w:eastAsia="仿宋" w:hAnsi="仿宋" w:hint="eastAsia"/>
          <w:sz w:val="28"/>
          <w:szCs w:val="28"/>
        </w:rPr>
        <w:t>智搜支持</w:t>
      </w:r>
      <w:proofErr w:type="gramEnd"/>
      <w:r w:rsidRPr="0038333A">
        <w:rPr>
          <w:rFonts w:ascii="仿宋" w:eastAsia="仿宋" w:hAnsi="仿宋" w:hint="eastAsia"/>
          <w:sz w:val="28"/>
          <w:szCs w:val="28"/>
        </w:rPr>
        <w:t>全文的在线阅读的，包括期刊、学位、会议、专利、科技报告、法规、地方志资源。单击检索结果页面和文献详情页面的“在线阅读”按钮可以查看文献。</w:t>
      </w:r>
    </w:p>
    <w:p w14:paraId="28E89257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2EF27B56" wp14:editId="277266B0">
            <wp:extent cx="5267325" cy="1184910"/>
            <wp:effectExtent l="12700" t="12700" r="28575" b="21590"/>
            <wp:docPr id="2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84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42E9FF" w14:textId="77777777" w:rsidR="0038333A" w:rsidRPr="0038333A" w:rsidRDefault="0038333A" w:rsidP="0038333A">
      <w:pPr>
        <w:rPr>
          <w:rFonts w:ascii="等线" w:eastAsia="等线" w:hAnsi="等线"/>
        </w:rPr>
      </w:pPr>
      <w:r w:rsidRPr="0038333A">
        <w:rPr>
          <w:rFonts w:ascii="等线" w:eastAsia="等线" w:hAnsi="等线"/>
          <w:noProof/>
        </w:rPr>
        <w:drawing>
          <wp:inline distT="0" distB="0" distL="114300" distR="114300" wp14:anchorId="6ADA3C9C" wp14:editId="5154223C">
            <wp:extent cx="5271770" cy="2913380"/>
            <wp:effectExtent l="12700" t="12700" r="24130" b="20320"/>
            <wp:docPr id="2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3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17C60A" w14:textId="77777777" w:rsidR="0038333A" w:rsidRPr="0038333A" w:rsidRDefault="0038333A" w:rsidP="0038333A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2BFE0450" w14:textId="3E42DA35" w:rsidR="0038333A" w:rsidRPr="008F6468" w:rsidRDefault="0038333A" w:rsidP="0038333A"/>
    <w:sectPr w:rsidR="0038333A" w:rsidRPr="008F64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952539" w14:textId="77777777" w:rsidR="00D96CE7" w:rsidRDefault="00D96CE7" w:rsidP="007158F9">
      <w:r>
        <w:separator/>
      </w:r>
    </w:p>
  </w:endnote>
  <w:endnote w:type="continuationSeparator" w:id="0">
    <w:p w14:paraId="0CD9B128" w14:textId="77777777" w:rsidR="00D96CE7" w:rsidRDefault="00D96CE7" w:rsidP="00715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AFA0C" w14:textId="77777777" w:rsidR="00D96CE7" w:rsidRDefault="00D96CE7" w:rsidP="007158F9">
      <w:r>
        <w:separator/>
      </w:r>
    </w:p>
  </w:footnote>
  <w:footnote w:type="continuationSeparator" w:id="0">
    <w:p w14:paraId="24E73BB9" w14:textId="77777777" w:rsidR="00D96CE7" w:rsidRDefault="00D96CE7" w:rsidP="007158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82927"/>
    <w:multiLevelType w:val="multilevel"/>
    <w:tmpl w:val="390C0EB2"/>
    <w:lvl w:ilvl="0">
      <w:start w:val="1"/>
      <w:numFmt w:val="decimal"/>
      <w:lvlText w:val="4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25B6FE7"/>
    <w:multiLevelType w:val="multilevel"/>
    <w:tmpl w:val="125B6FE7"/>
    <w:lvl w:ilvl="0">
      <w:start w:val="1"/>
      <w:numFmt w:val="decimal"/>
      <w:pStyle w:val="2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1C220508"/>
    <w:multiLevelType w:val="multilevel"/>
    <w:tmpl w:val="1C220508"/>
    <w:lvl w:ilvl="0">
      <w:start w:val="2"/>
      <w:numFmt w:val="decimal"/>
      <w:lvlText w:val="1.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4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decimal"/>
      <w:lvlText w:val="4.%9"/>
      <w:lvlJc w:val="left"/>
      <w:pPr>
        <w:ind w:left="562" w:hanging="420"/>
      </w:pPr>
      <w:rPr>
        <w:rFonts w:hint="eastAsia"/>
      </w:rPr>
    </w:lvl>
  </w:abstractNum>
  <w:abstractNum w:abstractNumId="3" w15:restartNumberingAfterBreak="0">
    <w:nsid w:val="439F6906"/>
    <w:multiLevelType w:val="multilevel"/>
    <w:tmpl w:val="6EF06B58"/>
    <w:lvl w:ilvl="0">
      <w:start w:val="1"/>
      <w:numFmt w:val="decimal"/>
      <w:lvlText w:val="5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EA3172"/>
    <w:multiLevelType w:val="multilevel"/>
    <w:tmpl w:val="55EA317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56CC12FA"/>
    <w:multiLevelType w:val="multilevel"/>
    <w:tmpl w:val="534C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F7D5080"/>
    <w:multiLevelType w:val="multilevel"/>
    <w:tmpl w:val="6F7D5080"/>
    <w:lvl w:ilvl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  <w:lvlOverride w:ilvl="0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19A"/>
    <w:rsid w:val="0003128C"/>
    <w:rsid w:val="0012319A"/>
    <w:rsid w:val="00193BD8"/>
    <w:rsid w:val="0038333A"/>
    <w:rsid w:val="005E625F"/>
    <w:rsid w:val="007158F9"/>
    <w:rsid w:val="008B1D6F"/>
    <w:rsid w:val="008F6468"/>
    <w:rsid w:val="0097008B"/>
    <w:rsid w:val="00C25872"/>
    <w:rsid w:val="00C66E74"/>
    <w:rsid w:val="00D338D7"/>
    <w:rsid w:val="00D417CC"/>
    <w:rsid w:val="00D96CE7"/>
    <w:rsid w:val="00E101E5"/>
    <w:rsid w:val="00E575DE"/>
    <w:rsid w:val="00EB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685633"/>
  <w15:chartTrackingRefBased/>
  <w15:docId w15:val="{9C73B66D-95D0-41BA-8428-09E41A51D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8F9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58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5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58F9"/>
    <w:rPr>
      <w:sz w:val="18"/>
      <w:szCs w:val="18"/>
    </w:rPr>
  </w:style>
  <w:style w:type="paragraph" w:customStyle="1" w:styleId="21">
    <w:name w:val="标题 21"/>
    <w:basedOn w:val="a"/>
    <w:next w:val="a"/>
    <w:uiPriority w:val="9"/>
    <w:unhideWhenUsed/>
    <w:qFormat/>
    <w:rsid w:val="0038333A"/>
    <w:pPr>
      <w:keepNext/>
      <w:keepLines/>
      <w:numPr>
        <w:numId w:val="1"/>
      </w:numPr>
      <w:spacing w:before="260" w:after="260" w:line="416" w:lineRule="auto"/>
      <w:outlineLvl w:val="1"/>
    </w:pPr>
    <w:rPr>
      <w:rFonts w:ascii="宋体" w:hAnsi="宋体"/>
      <w:b/>
      <w:bCs/>
      <w:sz w:val="36"/>
      <w:szCs w:val="36"/>
    </w:rPr>
  </w:style>
  <w:style w:type="character" w:styleId="a7">
    <w:name w:val="Hyperlink"/>
    <w:basedOn w:val="a0"/>
    <w:uiPriority w:val="99"/>
    <w:unhideWhenUsed/>
    <w:rsid w:val="00E101E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101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26</Pages>
  <Words>756</Words>
  <Characters>4310</Characters>
  <Application>Microsoft Office Word</Application>
  <DocSecurity>0</DocSecurity>
  <Lines>35</Lines>
  <Paragraphs>10</Paragraphs>
  <ScaleCrop>false</ScaleCrop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 光萍</dc:creator>
  <cp:keywords/>
  <dc:description/>
  <cp:lastModifiedBy>董 光萍</cp:lastModifiedBy>
  <cp:revision>11</cp:revision>
  <dcterms:created xsi:type="dcterms:W3CDTF">2020-12-30T01:19:00Z</dcterms:created>
  <dcterms:modified xsi:type="dcterms:W3CDTF">2021-03-22T02:41:00Z</dcterms:modified>
</cp:coreProperties>
</file>